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3A" w:rsidRPr="005355C6" w:rsidRDefault="004E2D3A" w:rsidP="004E2D3A">
      <w:pPr>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b/>
          <w:bCs/>
          <w:iCs/>
          <w:color w:val="767171" w:themeColor="background2" w:themeShade="80"/>
          <w:sz w:val="26"/>
          <w:szCs w:val="26"/>
        </w:rPr>
        <w:t xml:space="preserve">León, Guanajuato, a </w:t>
      </w:r>
      <w:r>
        <w:rPr>
          <w:rFonts w:asciiTheme="minorHAnsi" w:hAnsiTheme="minorHAnsi" w:cstheme="minorHAnsi"/>
          <w:b/>
          <w:bCs/>
          <w:iCs/>
          <w:color w:val="767171" w:themeColor="background2" w:themeShade="80"/>
          <w:sz w:val="26"/>
          <w:szCs w:val="26"/>
        </w:rPr>
        <w:t>28 veintiocho</w:t>
      </w:r>
      <w:r w:rsidRPr="005355C6">
        <w:rPr>
          <w:rFonts w:asciiTheme="minorHAnsi" w:hAnsiTheme="minorHAnsi" w:cstheme="minorHAnsi"/>
          <w:b/>
          <w:bCs/>
          <w:iCs/>
          <w:color w:val="767171" w:themeColor="background2" w:themeShade="80"/>
          <w:sz w:val="26"/>
          <w:szCs w:val="26"/>
        </w:rPr>
        <w:t xml:space="preserve"> de febrero del año 2017 dos mil diecisiete</w:t>
      </w:r>
      <w:r w:rsidRPr="005355C6">
        <w:rPr>
          <w:rFonts w:asciiTheme="minorHAnsi" w:hAnsiTheme="minorHAnsi" w:cstheme="minorHAnsi"/>
          <w:bCs/>
          <w:iCs/>
          <w:color w:val="767171" w:themeColor="background2" w:themeShade="80"/>
          <w:sz w:val="26"/>
          <w:szCs w:val="26"/>
        </w:rPr>
        <w:t xml:space="preserve">. . . . . . . . . . . . . . . . . . . . . . . . . . . . . . . . . . . . . . . . . . . . . . . . . . . . . . . . . . . . . </w:t>
      </w:r>
    </w:p>
    <w:p w:rsidR="004E2D3A" w:rsidRPr="005355C6" w:rsidRDefault="004E2D3A" w:rsidP="004E2D3A">
      <w:pPr>
        <w:pStyle w:val="NormalWeb"/>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b/>
          <w:i/>
          <w:iCs/>
          <w:color w:val="767171" w:themeColor="background2" w:themeShade="80"/>
          <w:sz w:val="26"/>
          <w:szCs w:val="26"/>
        </w:rPr>
        <w:t xml:space="preserve">V I S T O S </w:t>
      </w:r>
      <w:r w:rsidRPr="005355C6">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sidRPr="005355C6">
        <w:rPr>
          <w:rFonts w:asciiTheme="minorHAnsi" w:hAnsiTheme="minorHAnsi" w:cstheme="minorHAnsi"/>
          <w:b/>
          <w:color w:val="767171" w:themeColor="background2" w:themeShade="80"/>
          <w:sz w:val="26"/>
          <w:szCs w:val="26"/>
        </w:rPr>
        <w:t>10</w:t>
      </w:r>
      <w:r>
        <w:rPr>
          <w:rFonts w:asciiTheme="minorHAnsi" w:hAnsiTheme="minorHAnsi" w:cstheme="minorHAnsi"/>
          <w:b/>
          <w:color w:val="767171" w:themeColor="background2" w:themeShade="80"/>
          <w:sz w:val="26"/>
          <w:szCs w:val="26"/>
        </w:rPr>
        <w:t>22</w:t>
      </w:r>
      <w:r w:rsidRPr="005355C6">
        <w:rPr>
          <w:rFonts w:asciiTheme="minorHAnsi" w:hAnsiTheme="minorHAnsi" w:cstheme="minorHAnsi"/>
          <w:b/>
          <w:color w:val="767171" w:themeColor="background2" w:themeShade="80"/>
          <w:sz w:val="26"/>
          <w:szCs w:val="26"/>
        </w:rPr>
        <w:t>/2016-JN</w:t>
      </w:r>
      <w:r w:rsidRPr="005355C6">
        <w:rPr>
          <w:rFonts w:asciiTheme="minorHAnsi" w:hAnsiTheme="minorHAnsi" w:cstheme="minorHAnsi"/>
          <w:color w:val="767171" w:themeColor="background2" w:themeShade="80"/>
          <w:sz w:val="26"/>
          <w:szCs w:val="26"/>
        </w:rPr>
        <w:t xml:space="preserve">, promovido por </w:t>
      </w:r>
      <w:r>
        <w:rPr>
          <w:rFonts w:asciiTheme="minorHAnsi" w:hAnsiTheme="minorHAnsi" w:cstheme="minorHAnsi"/>
          <w:color w:val="767171" w:themeColor="background2" w:themeShade="80"/>
          <w:sz w:val="26"/>
          <w:szCs w:val="26"/>
        </w:rPr>
        <w:t>e</w:t>
      </w:r>
      <w:r w:rsidRPr="005355C6">
        <w:rPr>
          <w:rFonts w:asciiTheme="minorHAnsi" w:hAnsiTheme="minorHAnsi" w:cstheme="minorHAnsi"/>
          <w:color w:val="767171" w:themeColor="background2" w:themeShade="80"/>
          <w:sz w:val="26"/>
          <w:szCs w:val="26"/>
        </w:rPr>
        <w:t>l ciudadan</w:t>
      </w:r>
      <w:r>
        <w:rPr>
          <w:rFonts w:asciiTheme="minorHAnsi" w:hAnsiTheme="minorHAnsi" w:cstheme="minorHAnsi"/>
          <w:color w:val="767171" w:themeColor="background2" w:themeShade="80"/>
          <w:sz w:val="26"/>
          <w:szCs w:val="26"/>
        </w:rPr>
        <w:t>o</w:t>
      </w:r>
      <w:r w:rsidRPr="005355C6">
        <w:rPr>
          <w:rFonts w:asciiTheme="minorHAnsi" w:hAnsiTheme="minorHAnsi" w:cstheme="minorHAnsi"/>
          <w:color w:val="767171" w:themeColor="background2" w:themeShade="80"/>
          <w:sz w:val="26"/>
          <w:szCs w:val="26"/>
        </w:rPr>
        <w:t xml:space="preserve"> </w:t>
      </w:r>
      <w:r>
        <w:rPr>
          <w:rFonts w:asciiTheme="minorHAnsi" w:hAnsiTheme="minorHAnsi" w:cstheme="minorHAnsi"/>
          <w:b/>
          <w:color w:val="767171" w:themeColor="background2" w:themeShade="80"/>
          <w:sz w:val="26"/>
          <w:szCs w:val="26"/>
        </w:rPr>
        <w:t>******</w:t>
      </w:r>
      <w:r w:rsidRPr="005355C6">
        <w:rPr>
          <w:rFonts w:asciiTheme="minorHAnsi" w:hAnsiTheme="minorHAnsi" w:cstheme="minorHAnsi"/>
          <w:color w:val="767171" w:themeColor="background2" w:themeShade="80"/>
          <w:sz w:val="26"/>
          <w:szCs w:val="26"/>
        </w:rPr>
        <w:t>; y,. . . . . . . . . . . . . . . . . . .</w:t>
      </w:r>
      <w:r>
        <w:rPr>
          <w:rFonts w:asciiTheme="minorHAnsi" w:hAnsiTheme="minorHAnsi" w:cstheme="minorHAnsi"/>
          <w:color w:val="767171" w:themeColor="background2" w:themeShade="80"/>
          <w:sz w:val="26"/>
          <w:szCs w:val="26"/>
        </w:rPr>
        <w:t xml:space="preserve"> . . . . . . . . . . . .</w:t>
      </w:r>
    </w:p>
    <w:p w:rsidR="004E2D3A" w:rsidRPr="005355C6" w:rsidRDefault="004E2D3A" w:rsidP="004E2D3A">
      <w:pPr>
        <w:pStyle w:val="Textoindependienteprimerasangra"/>
        <w:ind w:firstLine="708"/>
        <w:jc w:val="center"/>
        <w:rPr>
          <w:rFonts w:asciiTheme="minorHAnsi" w:hAnsiTheme="minorHAnsi" w:cstheme="minorHAnsi"/>
          <w:b/>
          <w:i/>
          <w:color w:val="767171" w:themeColor="background2" w:themeShade="80"/>
          <w:sz w:val="26"/>
          <w:szCs w:val="26"/>
        </w:rPr>
      </w:pPr>
      <w:r w:rsidRPr="005355C6">
        <w:rPr>
          <w:rFonts w:asciiTheme="minorHAnsi" w:hAnsiTheme="minorHAnsi" w:cstheme="minorHAnsi"/>
          <w:b/>
          <w:i/>
          <w:color w:val="767171" w:themeColor="background2" w:themeShade="80"/>
          <w:sz w:val="26"/>
          <w:szCs w:val="26"/>
        </w:rPr>
        <w:t xml:space="preserve">C O N S I D E R A N D </w:t>
      </w:r>
      <w:proofErr w:type="gramStart"/>
      <w:r w:rsidRPr="005355C6">
        <w:rPr>
          <w:rFonts w:asciiTheme="minorHAnsi" w:hAnsiTheme="minorHAnsi" w:cstheme="minorHAnsi"/>
          <w:b/>
          <w:i/>
          <w:color w:val="767171" w:themeColor="background2" w:themeShade="80"/>
          <w:sz w:val="26"/>
          <w:szCs w:val="26"/>
        </w:rPr>
        <w:t>O :</w:t>
      </w:r>
      <w:proofErr w:type="gramEnd"/>
    </w:p>
    <w:p w:rsidR="004E2D3A" w:rsidRPr="005355C6" w:rsidRDefault="004E2D3A" w:rsidP="004E2D3A">
      <w:pPr>
        <w:pStyle w:val="Textoindependienteprimerasangra"/>
        <w:ind w:firstLine="0"/>
        <w:jc w:val="both"/>
        <w:rPr>
          <w:rFonts w:asciiTheme="minorHAnsi" w:hAnsiTheme="minorHAnsi" w:cstheme="minorHAnsi"/>
          <w:b/>
          <w:i/>
          <w:iCs/>
          <w:color w:val="767171" w:themeColor="background2" w:themeShade="80"/>
          <w:sz w:val="26"/>
          <w:szCs w:val="26"/>
        </w:rPr>
      </w:pPr>
    </w:p>
    <w:p w:rsidR="004E2D3A" w:rsidRPr="005355C6" w:rsidRDefault="004E2D3A" w:rsidP="004E2D3A">
      <w:pPr>
        <w:pStyle w:val="Textoindependiente"/>
        <w:rPr>
          <w:rFonts w:ascii="Calibri" w:hAnsi="Calibri" w:cs="Calibri"/>
          <w:b/>
          <w:bCs/>
          <w:i/>
          <w:iCs/>
          <w:color w:val="767171" w:themeColor="background2" w:themeShade="80"/>
          <w:sz w:val="20"/>
          <w:szCs w:val="20"/>
        </w:rPr>
      </w:pPr>
    </w:p>
    <w:p w:rsidR="004E2D3A" w:rsidRDefault="004E2D3A" w:rsidP="004E2D3A">
      <w:pPr>
        <w:pStyle w:val="Textoindependiente"/>
        <w:ind w:firstLine="708"/>
        <w:rPr>
          <w:rFonts w:ascii="Calibri" w:hAnsi="Calibri"/>
          <w:color w:val="767171" w:themeColor="background2" w:themeShade="80"/>
          <w:sz w:val="26"/>
          <w:szCs w:val="22"/>
        </w:rPr>
      </w:pPr>
      <w:r w:rsidRPr="005355C6">
        <w:rPr>
          <w:rFonts w:ascii="Calibri" w:hAnsi="Calibri" w:cs="Calibri"/>
          <w:b/>
          <w:bCs/>
          <w:i/>
          <w:iCs/>
          <w:color w:val="767171" w:themeColor="background2" w:themeShade="80"/>
          <w:sz w:val="26"/>
          <w:szCs w:val="26"/>
        </w:rPr>
        <w:t>SEGUNDO</w:t>
      </w:r>
      <w:r w:rsidRPr="005355C6">
        <w:rPr>
          <w:rFonts w:ascii="Calibri" w:hAnsi="Calibri" w:cs="Calibri"/>
          <w:b/>
          <w:bCs/>
          <w:color w:val="767171" w:themeColor="background2" w:themeShade="80"/>
          <w:sz w:val="26"/>
          <w:szCs w:val="26"/>
        </w:rPr>
        <w:t xml:space="preserve">.- </w:t>
      </w:r>
      <w:r w:rsidRPr="005355C6">
        <w:rPr>
          <w:rFonts w:ascii="Calibri" w:hAnsi="Calibri"/>
          <w:color w:val="767171" w:themeColor="background2" w:themeShade="80"/>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Pr>
          <w:rFonts w:ascii="Calibri" w:hAnsi="Calibri"/>
          <w:color w:val="767171" w:themeColor="background2" w:themeShade="80"/>
          <w:sz w:val="26"/>
          <w:szCs w:val="22"/>
        </w:rPr>
        <w:t>2</w:t>
      </w:r>
      <w:r w:rsidRPr="005355C6">
        <w:rPr>
          <w:rFonts w:ascii="Calibri" w:hAnsi="Calibri"/>
          <w:color w:val="767171" w:themeColor="background2" w:themeShade="80"/>
          <w:sz w:val="26"/>
          <w:szCs w:val="22"/>
        </w:rPr>
        <w:t xml:space="preserve"> </w:t>
      </w:r>
      <w:r>
        <w:rPr>
          <w:rFonts w:ascii="Calibri" w:hAnsi="Calibri"/>
          <w:color w:val="767171" w:themeColor="background2" w:themeShade="80"/>
          <w:sz w:val="26"/>
          <w:szCs w:val="22"/>
        </w:rPr>
        <w:t>dos</w:t>
      </w:r>
      <w:r w:rsidRPr="005355C6">
        <w:rPr>
          <w:rFonts w:ascii="Calibri" w:hAnsi="Calibri"/>
          <w:color w:val="767171" w:themeColor="background2" w:themeShade="80"/>
          <w:sz w:val="26"/>
          <w:szCs w:val="22"/>
        </w:rPr>
        <w:t xml:space="preserve"> de </w:t>
      </w:r>
      <w:r>
        <w:rPr>
          <w:rFonts w:ascii="Calibri" w:hAnsi="Calibri"/>
          <w:color w:val="767171" w:themeColor="background2" w:themeShade="80"/>
          <w:sz w:val="26"/>
          <w:szCs w:val="22"/>
        </w:rPr>
        <w:t>d</w:t>
      </w:r>
      <w:r w:rsidRPr="005355C6">
        <w:rPr>
          <w:rFonts w:ascii="Calibri" w:hAnsi="Calibri"/>
          <w:color w:val="767171" w:themeColor="background2" w:themeShade="80"/>
          <w:sz w:val="26"/>
          <w:szCs w:val="22"/>
        </w:rPr>
        <w:t>i</w:t>
      </w:r>
      <w:r>
        <w:rPr>
          <w:rFonts w:ascii="Calibri" w:hAnsi="Calibri"/>
          <w:color w:val="767171" w:themeColor="background2" w:themeShade="80"/>
          <w:sz w:val="26"/>
          <w:szCs w:val="22"/>
        </w:rPr>
        <w:t>ci</w:t>
      </w:r>
      <w:r w:rsidRPr="005355C6">
        <w:rPr>
          <w:rFonts w:ascii="Calibri" w:hAnsi="Calibri"/>
          <w:color w:val="767171" w:themeColor="background2" w:themeShade="80"/>
          <w:sz w:val="26"/>
          <w:szCs w:val="22"/>
        </w:rPr>
        <w:t>embre del</w:t>
      </w:r>
      <w:r w:rsidRPr="009A6CE6">
        <w:rPr>
          <w:rFonts w:ascii="Calibri" w:hAnsi="Calibri"/>
          <w:color w:val="767171" w:themeColor="background2" w:themeShade="80"/>
          <w:sz w:val="26"/>
          <w:szCs w:val="22"/>
        </w:rPr>
        <w:t xml:space="preserve"> año próximo pasado, </w:t>
      </w:r>
      <w:r w:rsidRPr="005355C6">
        <w:rPr>
          <w:rFonts w:ascii="Calibri" w:hAnsi="Calibri"/>
          <w:color w:val="767171" w:themeColor="background2" w:themeShade="80"/>
          <w:sz w:val="26"/>
          <w:szCs w:val="22"/>
        </w:rPr>
        <w:t xml:space="preserve">no se le había dado respuesta a la petición realizada por </w:t>
      </w:r>
      <w:r>
        <w:rPr>
          <w:rFonts w:ascii="Calibri" w:hAnsi="Calibri"/>
          <w:color w:val="767171" w:themeColor="background2" w:themeShade="80"/>
          <w:sz w:val="26"/>
          <w:szCs w:val="22"/>
        </w:rPr>
        <w:t>el</w:t>
      </w:r>
      <w:r w:rsidRPr="005355C6">
        <w:rPr>
          <w:rFonts w:ascii="Calibri" w:hAnsi="Calibri"/>
          <w:color w:val="767171" w:themeColor="background2" w:themeShade="80"/>
          <w:sz w:val="26"/>
          <w:szCs w:val="22"/>
        </w:rPr>
        <w:t xml:space="preserve"> actor, o no le se había hecho de su debido conocimiento. . . . . . . . . . .  . . . . . . . </w:t>
      </w:r>
      <w:r>
        <w:rPr>
          <w:rFonts w:ascii="Calibri" w:hAnsi="Calibri"/>
          <w:color w:val="767171" w:themeColor="background2" w:themeShade="80"/>
          <w:sz w:val="26"/>
          <w:szCs w:val="22"/>
        </w:rPr>
        <w:t xml:space="preserve">. . . . . . . . . . . . . . . . . . . . . . </w:t>
      </w:r>
    </w:p>
    <w:p w:rsidR="004E2D3A" w:rsidRPr="006A3369" w:rsidRDefault="004E2D3A" w:rsidP="004E2D3A">
      <w:pPr>
        <w:pStyle w:val="Textoindependiente"/>
        <w:ind w:firstLine="708"/>
        <w:rPr>
          <w:rFonts w:ascii="Calibri" w:hAnsi="Calibri"/>
          <w:color w:val="767171" w:themeColor="background2" w:themeShade="80"/>
          <w:sz w:val="26"/>
          <w:szCs w:val="22"/>
        </w:rPr>
      </w:pPr>
    </w:p>
    <w:p w:rsidR="004E2D3A" w:rsidRDefault="004E2D3A" w:rsidP="004E2D3A">
      <w:pPr>
        <w:pStyle w:val="Textoindependiente"/>
        <w:ind w:firstLine="708"/>
        <w:rPr>
          <w:rFonts w:ascii="Calibri" w:hAnsi="Calibri"/>
          <w:bCs/>
          <w:color w:val="767171" w:themeColor="background2" w:themeShade="80"/>
          <w:sz w:val="26"/>
          <w:szCs w:val="26"/>
        </w:rPr>
      </w:pPr>
      <w:r w:rsidRPr="005355C6">
        <w:rPr>
          <w:rFonts w:ascii="Calibri" w:hAnsi="Calibri" w:cs="Calibri"/>
          <w:b/>
          <w:i/>
          <w:iCs/>
          <w:color w:val="767171" w:themeColor="background2" w:themeShade="80"/>
          <w:sz w:val="26"/>
          <w:szCs w:val="26"/>
        </w:rPr>
        <w:t xml:space="preserve">TERCERO.- </w:t>
      </w:r>
      <w:r w:rsidRPr="005355C6">
        <w:rPr>
          <w:rFonts w:ascii="Calibri" w:hAnsi="Calibri" w:cs="Calibri"/>
          <w:color w:val="767171" w:themeColor="background2" w:themeShade="80"/>
          <w:sz w:val="26"/>
          <w:szCs w:val="26"/>
        </w:rPr>
        <w:t xml:space="preserve">La existencia del acto impugnado, -la negativa ficta a la petición </w:t>
      </w:r>
      <w:r w:rsidRPr="005355C6">
        <w:rPr>
          <w:rFonts w:ascii="Calibri" w:hAnsi="Calibri"/>
          <w:color w:val="767171" w:themeColor="background2" w:themeShade="80"/>
          <w:sz w:val="26"/>
          <w:szCs w:val="27"/>
        </w:rPr>
        <w:t>en que, con fecha 9</w:t>
      </w:r>
      <w:r w:rsidRPr="005355C6">
        <w:rPr>
          <w:rFonts w:ascii="Calibri" w:hAnsi="Calibri" w:cs="Calibri"/>
          <w:color w:val="767171" w:themeColor="background2" w:themeShade="80"/>
          <w:sz w:val="26"/>
          <w:szCs w:val="26"/>
        </w:rPr>
        <w:t xml:space="preserve"> nueve de septiembre del año 2016 dos mil dieciséis,</w:t>
      </w:r>
      <w:r w:rsidRPr="005355C6">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e</w:t>
      </w:r>
      <w:r w:rsidRPr="009A6CE6">
        <w:rPr>
          <w:rFonts w:ascii="Calibri" w:hAnsi="Calibri"/>
          <w:color w:val="767171" w:themeColor="background2" w:themeShade="80"/>
          <w:sz w:val="26"/>
          <w:szCs w:val="27"/>
        </w:rPr>
        <w:t xml:space="preserve">l </w:t>
      </w:r>
      <w:r w:rsidRPr="005355C6">
        <w:rPr>
          <w:rFonts w:ascii="Calibri" w:hAnsi="Calibri"/>
          <w:color w:val="767171" w:themeColor="background2" w:themeShade="80"/>
          <w:sz w:val="26"/>
          <w:szCs w:val="27"/>
        </w:rPr>
        <w:t xml:space="preserve">impetrante formuló al </w:t>
      </w:r>
      <w:r w:rsidRPr="005355C6">
        <w:rPr>
          <w:rFonts w:ascii="Calibri" w:hAnsi="Calibri" w:cs="Calibri"/>
          <w:color w:val="767171" w:themeColor="background2" w:themeShade="80"/>
          <w:sz w:val="26"/>
          <w:szCs w:val="26"/>
        </w:rPr>
        <w:t>Presidente Municipal de León, Guanajuato</w:t>
      </w:r>
      <w:r w:rsidRPr="005355C6">
        <w:rPr>
          <w:rFonts w:ascii="Calibri" w:hAnsi="Calibri"/>
          <w:color w:val="767171" w:themeColor="background2" w:themeShade="80"/>
          <w:sz w:val="26"/>
          <w:szCs w:val="27"/>
        </w:rPr>
        <w:t xml:space="preserve">, en el sentido de que diera inicio al procedimiento administrativo que proceda, para determinar su competencia y facultad para otorgar permiso de uso de suelo, al giro de tenería con procesos completos, respecto del inmueble ubicado en calle </w:t>
      </w:r>
      <w:r w:rsidRPr="004E2D3A">
        <w:rPr>
          <w:rFonts w:ascii="Calibri" w:hAnsi="Calibri"/>
          <w:color w:val="767171" w:themeColor="background2" w:themeShade="80"/>
          <w:sz w:val="26"/>
          <w:szCs w:val="27"/>
        </w:rPr>
        <w:t>******</w:t>
      </w:r>
      <w:r w:rsidRPr="005355C6">
        <w:rPr>
          <w:rFonts w:ascii="Calibri" w:hAnsi="Calibri"/>
          <w:color w:val="767171" w:themeColor="background2" w:themeShade="80"/>
          <w:sz w:val="26"/>
          <w:szCs w:val="27"/>
        </w:rPr>
        <w:t xml:space="preserve">.  </w:t>
      </w:r>
      <w:r>
        <w:rPr>
          <w:rFonts w:ascii="Calibri" w:hAnsi="Calibri" w:cs="Calibri"/>
          <w:color w:val="767171" w:themeColor="background2" w:themeShade="80"/>
          <w:sz w:val="26"/>
          <w:szCs w:val="26"/>
        </w:rPr>
        <w:t>(</w:t>
      </w:r>
      <w:proofErr w:type="gramStart"/>
      <w:r>
        <w:rPr>
          <w:rFonts w:ascii="Calibri" w:hAnsi="Calibri" w:cs="Calibri"/>
          <w:color w:val="767171" w:themeColor="background2" w:themeShade="80"/>
          <w:sz w:val="26"/>
          <w:szCs w:val="26"/>
        </w:rPr>
        <w:t>p</w:t>
      </w:r>
      <w:r w:rsidRPr="005355C6">
        <w:rPr>
          <w:rFonts w:ascii="Calibri" w:hAnsi="Calibri" w:cs="Calibri"/>
          <w:color w:val="767171" w:themeColor="background2" w:themeShade="80"/>
          <w:sz w:val="26"/>
          <w:szCs w:val="26"/>
        </w:rPr>
        <w:t>etición</w:t>
      </w:r>
      <w:proofErr w:type="gramEnd"/>
      <w:r w:rsidRPr="005355C6">
        <w:rPr>
          <w:rFonts w:ascii="Calibri" w:hAnsi="Calibri" w:cs="Calibri"/>
          <w:color w:val="767171" w:themeColor="background2" w:themeShade="80"/>
          <w:sz w:val="26"/>
          <w:szCs w:val="26"/>
        </w:rPr>
        <w:t xml:space="preserve"> cuyo original obra en el secreto de este Juzgado y, en el expediente, es visible a foja 3 tres); se encuentra acreditada en autos, </w:t>
      </w:r>
      <w:r w:rsidRPr="005355C6">
        <w:rPr>
          <w:rFonts w:ascii="Calibri" w:hAnsi="Calibri"/>
          <w:bCs/>
          <w:color w:val="767171" w:themeColor="background2" w:themeShade="80"/>
          <w:sz w:val="26"/>
          <w:szCs w:val="26"/>
        </w:rPr>
        <w:t xml:space="preserve">al no constar escrito </w:t>
      </w:r>
    </w:p>
    <w:p w:rsidR="004E2D3A" w:rsidRDefault="004E2D3A" w:rsidP="004E2D3A">
      <w:pPr>
        <w:pStyle w:val="Textoindependiente"/>
        <w:ind w:firstLine="708"/>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1022/2016-JN</w:t>
      </w:r>
    </w:p>
    <w:p w:rsidR="004E2D3A" w:rsidRDefault="004E2D3A" w:rsidP="004E2D3A">
      <w:pPr>
        <w:pStyle w:val="Textoindependiente"/>
        <w:ind w:firstLine="708"/>
        <w:rPr>
          <w:rFonts w:ascii="Calibri" w:hAnsi="Calibri"/>
          <w:bCs/>
          <w:color w:val="767171" w:themeColor="background2" w:themeShade="80"/>
          <w:sz w:val="26"/>
          <w:szCs w:val="26"/>
        </w:rPr>
      </w:pPr>
    </w:p>
    <w:p w:rsidR="004E2D3A" w:rsidRPr="005355C6" w:rsidRDefault="004E2D3A" w:rsidP="004E2D3A">
      <w:pPr>
        <w:pStyle w:val="Textoindependiente"/>
        <w:rPr>
          <w:rFonts w:ascii="Calibri" w:hAnsi="Calibri"/>
          <w:bCs/>
          <w:color w:val="767171" w:themeColor="background2" w:themeShade="80"/>
          <w:sz w:val="26"/>
          <w:szCs w:val="26"/>
        </w:rPr>
      </w:pPr>
      <w:proofErr w:type="gramStart"/>
      <w:r w:rsidRPr="005355C6">
        <w:rPr>
          <w:rFonts w:ascii="Calibri" w:hAnsi="Calibri"/>
          <w:bCs/>
          <w:color w:val="767171" w:themeColor="background2" w:themeShade="80"/>
          <w:sz w:val="26"/>
          <w:szCs w:val="26"/>
        </w:rPr>
        <w:t>mediante</w:t>
      </w:r>
      <w:proofErr w:type="gramEnd"/>
      <w:r w:rsidRPr="005355C6">
        <w:rPr>
          <w:rFonts w:ascii="Calibri" w:hAnsi="Calibri"/>
          <w:bCs/>
          <w:color w:val="767171" w:themeColor="background2" w:themeShade="80"/>
          <w:sz w:val="26"/>
          <w:szCs w:val="26"/>
        </w:rPr>
        <w:t xml:space="preserve"> el cual previamente a la interposición del proceso, la autoridad demandada hubiere dado respuesta a la petición del actor. . . . . . . . </w:t>
      </w:r>
      <w:r>
        <w:rPr>
          <w:rFonts w:ascii="Calibri" w:hAnsi="Calibri"/>
          <w:bCs/>
          <w:color w:val="767171" w:themeColor="background2" w:themeShade="80"/>
          <w:sz w:val="26"/>
          <w:szCs w:val="26"/>
        </w:rPr>
        <w:t xml:space="preserve">. . . . . . . . . . . . </w:t>
      </w:r>
    </w:p>
    <w:p w:rsidR="004E2D3A" w:rsidRPr="005355C6" w:rsidRDefault="004E2D3A" w:rsidP="004E2D3A">
      <w:pPr>
        <w:pStyle w:val="Textoindependiente"/>
        <w:ind w:firstLine="708"/>
        <w:rPr>
          <w:rFonts w:ascii="Calibri" w:hAnsi="Calibri"/>
          <w:bCs/>
          <w:color w:val="767171" w:themeColor="background2" w:themeShade="80"/>
          <w:sz w:val="26"/>
          <w:szCs w:val="26"/>
        </w:rPr>
      </w:pPr>
    </w:p>
    <w:p w:rsidR="004E2D3A" w:rsidRPr="005355C6" w:rsidRDefault="004E2D3A" w:rsidP="004E2D3A">
      <w:pPr>
        <w:pStyle w:val="Textoindependiente"/>
        <w:ind w:firstLine="708"/>
        <w:rPr>
          <w:rFonts w:ascii="Calibri" w:hAnsi="Calibri" w:cs="Calibri"/>
          <w:bCs/>
          <w:color w:val="767171" w:themeColor="background2" w:themeShade="80"/>
          <w:sz w:val="26"/>
          <w:szCs w:val="26"/>
        </w:rPr>
      </w:pPr>
      <w:r w:rsidRPr="005355C6">
        <w:rPr>
          <w:rFonts w:ascii="Calibri" w:hAnsi="Calibri" w:cs="Calibri"/>
          <w:bCs/>
          <w:color w:val="767171" w:themeColor="background2" w:themeShade="80"/>
          <w:sz w:val="26"/>
          <w:szCs w:val="26"/>
        </w:rPr>
        <w:t>No obstante lo anterior, resulta necesario señalar que en el presente proceso, la negativa ficta dejó de tener efectos, desde el momento en que la autoridad enjuiciada, el Presidente Municipal, al contestar la demanda en fecha 2</w:t>
      </w:r>
      <w:r>
        <w:rPr>
          <w:rFonts w:ascii="Calibri" w:hAnsi="Calibri" w:cs="Calibri"/>
          <w:bCs/>
          <w:color w:val="767171" w:themeColor="background2" w:themeShade="80"/>
          <w:sz w:val="26"/>
          <w:szCs w:val="26"/>
        </w:rPr>
        <w:t>3</w:t>
      </w:r>
      <w:r w:rsidRPr="005355C6">
        <w:rPr>
          <w:rFonts w:ascii="Calibri" w:hAnsi="Calibri" w:cs="Calibri"/>
          <w:bCs/>
          <w:color w:val="767171" w:themeColor="background2" w:themeShade="80"/>
          <w:sz w:val="26"/>
          <w:szCs w:val="26"/>
        </w:rPr>
        <w:t xml:space="preserve"> veinti</w:t>
      </w:r>
      <w:r>
        <w:rPr>
          <w:rFonts w:ascii="Calibri" w:hAnsi="Calibri" w:cs="Calibri"/>
          <w:bCs/>
          <w:color w:val="767171" w:themeColor="background2" w:themeShade="80"/>
          <w:sz w:val="26"/>
          <w:szCs w:val="26"/>
        </w:rPr>
        <w:t>trés</w:t>
      </w:r>
      <w:r w:rsidRPr="005355C6">
        <w:rPr>
          <w:rFonts w:ascii="Calibri" w:hAnsi="Calibri" w:cs="Calibri"/>
          <w:bCs/>
          <w:color w:val="767171" w:themeColor="background2" w:themeShade="80"/>
          <w:sz w:val="26"/>
          <w:szCs w:val="26"/>
        </w:rPr>
        <w:t xml:space="preserve"> de diciembre del año 2016 dos mil dieciséis, aportó el original del oficio número </w:t>
      </w:r>
      <w:r w:rsidRPr="005355C6">
        <w:rPr>
          <w:rFonts w:ascii="Calibri" w:hAnsi="Calibri" w:cs="Calibri"/>
          <w:color w:val="767171" w:themeColor="background2" w:themeShade="80"/>
          <w:sz w:val="26"/>
          <w:szCs w:val="26"/>
        </w:rPr>
        <w:t>DGDU/CAJ/58</w:t>
      </w:r>
      <w:r>
        <w:rPr>
          <w:rFonts w:ascii="Calibri" w:hAnsi="Calibri" w:cs="Calibri"/>
          <w:color w:val="767171" w:themeColor="background2" w:themeShade="80"/>
          <w:sz w:val="26"/>
          <w:szCs w:val="26"/>
        </w:rPr>
        <w:t>2</w:t>
      </w:r>
      <w:r w:rsidRPr="005355C6">
        <w:rPr>
          <w:rFonts w:ascii="Calibri" w:hAnsi="Calibri" w:cs="Calibri"/>
          <w:color w:val="767171" w:themeColor="background2" w:themeShade="80"/>
          <w:sz w:val="26"/>
          <w:szCs w:val="26"/>
        </w:rPr>
        <w:t>/2016, de fecha 15 quince de septiembre de ese año</w:t>
      </w:r>
      <w:r w:rsidRPr="005355C6">
        <w:rPr>
          <w:rFonts w:ascii="Calibri" w:hAnsi="Calibri" w:cs="Calibri"/>
          <w:bCs/>
          <w:color w:val="767171" w:themeColor="background2" w:themeShade="80"/>
          <w:sz w:val="26"/>
          <w:szCs w:val="26"/>
        </w:rPr>
        <w:t xml:space="preserve">, emitida por la Directora General de Desarrollo Urbano, </w:t>
      </w:r>
      <w:r>
        <w:rPr>
          <w:rFonts w:ascii="Calibri" w:hAnsi="Calibri" w:cs="Calibri"/>
          <w:bCs/>
          <w:color w:val="767171" w:themeColor="background2" w:themeShade="80"/>
          <w:sz w:val="26"/>
          <w:szCs w:val="26"/>
        </w:rPr>
        <w:t>por el que dio respuesta</w:t>
      </w:r>
      <w:r w:rsidRPr="005355C6">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a </w:t>
      </w:r>
      <w:r w:rsidRPr="005355C6">
        <w:rPr>
          <w:rFonts w:ascii="Calibri" w:hAnsi="Calibri" w:cs="Calibri"/>
          <w:bCs/>
          <w:color w:val="767171" w:themeColor="background2" w:themeShade="80"/>
          <w:sz w:val="26"/>
          <w:szCs w:val="26"/>
        </w:rPr>
        <w:t>la petición de</w:t>
      </w:r>
      <w:r>
        <w:rPr>
          <w:rFonts w:ascii="Calibri" w:hAnsi="Calibri" w:cs="Calibri"/>
          <w:bCs/>
          <w:color w:val="767171" w:themeColor="background2" w:themeShade="80"/>
          <w:sz w:val="26"/>
          <w:szCs w:val="26"/>
        </w:rPr>
        <w:t>l justiciable;</w:t>
      </w:r>
      <w:r w:rsidRPr="005355C6">
        <w:rPr>
          <w:rFonts w:ascii="Calibri" w:hAnsi="Calibri" w:cs="Calibri"/>
          <w:bCs/>
          <w:color w:val="767171" w:themeColor="background2" w:themeShade="80"/>
          <w:sz w:val="26"/>
          <w:szCs w:val="26"/>
        </w:rPr>
        <w:t xml:space="preserve"> que fue en el sentido de que esa dependencia cuenta con la facultad de expedir, negar y en su caso revocar las certificaciones, dictámenes, constancias y </w:t>
      </w:r>
      <w:r w:rsidRPr="005355C6">
        <w:rPr>
          <w:rFonts w:ascii="Calibri" w:hAnsi="Calibri" w:cs="Calibri"/>
          <w:bCs/>
          <w:color w:val="767171" w:themeColor="background2" w:themeShade="80"/>
          <w:sz w:val="26"/>
          <w:szCs w:val="26"/>
        </w:rPr>
        <w:lastRenderedPageBreak/>
        <w:t>autorizaciones en materia de zonificación y uso de suelo</w:t>
      </w:r>
      <w:r>
        <w:rPr>
          <w:rFonts w:ascii="Calibri" w:hAnsi="Calibri" w:cs="Calibri"/>
          <w:bCs/>
          <w:color w:val="767171" w:themeColor="background2" w:themeShade="80"/>
          <w:sz w:val="26"/>
          <w:szCs w:val="26"/>
        </w:rPr>
        <w:t xml:space="preserve"> (oficio que es visible en autos, en copia certificada, </w:t>
      </w:r>
      <w:r w:rsidRPr="005355C6">
        <w:rPr>
          <w:rFonts w:ascii="Calibri" w:hAnsi="Calibri" w:cs="Calibri"/>
          <w:bCs/>
          <w:color w:val="767171" w:themeColor="background2" w:themeShade="80"/>
          <w:sz w:val="26"/>
          <w:szCs w:val="26"/>
        </w:rPr>
        <w:t>a fojas 2</w:t>
      </w:r>
      <w:r>
        <w:rPr>
          <w:rFonts w:ascii="Calibri" w:hAnsi="Calibri" w:cs="Calibri"/>
          <w:bCs/>
          <w:color w:val="767171" w:themeColor="background2" w:themeShade="80"/>
          <w:sz w:val="26"/>
          <w:szCs w:val="26"/>
        </w:rPr>
        <w:t>1</w:t>
      </w:r>
      <w:r w:rsidRPr="005355C6">
        <w:rPr>
          <w:rFonts w:ascii="Calibri" w:hAnsi="Calibri" w:cs="Calibri"/>
          <w:bCs/>
          <w:color w:val="767171" w:themeColor="background2" w:themeShade="80"/>
          <w:sz w:val="26"/>
          <w:szCs w:val="26"/>
        </w:rPr>
        <w:t xml:space="preserve"> veinti</w:t>
      </w:r>
      <w:r>
        <w:rPr>
          <w:rFonts w:ascii="Calibri" w:hAnsi="Calibri" w:cs="Calibri"/>
          <w:bCs/>
          <w:color w:val="767171" w:themeColor="background2" w:themeShade="80"/>
          <w:sz w:val="26"/>
          <w:szCs w:val="26"/>
        </w:rPr>
        <w:t>uno</w:t>
      </w:r>
      <w:r w:rsidRPr="005355C6">
        <w:rPr>
          <w:rFonts w:ascii="Calibri" w:hAnsi="Calibri" w:cs="Calibri"/>
          <w:bCs/>
          <w:color w:val="767171" w:themeColor="background2" w:themeShade="80"/>
          <w:sz w:val="26"/>
          <w:szCs w:val="26"/>
        </w:rPr>
        <w:t xml:space="preserve"> a 2</w:t>
      </w:r>
      <w:r>
        <w:rPr>
          <w:rFonts w:ascii="Calibri" w:hAnsi="Calibri" w:cs="Calibri"/>
          <w:bCs/>
          <w:color w:val="767171" w:themeColor="background2" w:themeShade="80"/>
          <w:sz w:val="26"/>
          <w:szCs w:val="26"/>
        </w:rPr>
        <w:t>3</w:t>
      </w:r>
      <w:r w:rsidRPr="005355C6">
        <w:rPr>
          <w:rFonts w:ascii="Calibri" w:hAnsi="Calibri" w:cs="Calibri"/>
          <w:bCs/>
          <w:color w:val="767171" w:themeColor="background2" w:themeShade="80"/>
          <w:sz w:val="26"/>
          <w:szCs w:val="26"/>
        </w:rPr>
        <w:t xml:space="preserve"> veinti</w:t>
      </w:r>
      <w:r>
        <w:rPr>
          <w:rFonts w:ascii="Calibri" w:hAnsi="Calibri" w:cs="Calibri"/>
          <w:bCs/>
          <w:color w:val="767171" w:themeColor="background2" w:themeShade="80"/>
          <w:sz w:val="26"/>
          <w:szCs w:val="26"/>
        </w:rPr>
        <w:t>trés)</w:t>
      </w:r>
      <w:r w:rsidRPr="005355C6">
        <w:rPr>
          <w:rFonts w:ascii="Calibri" w:hAnsi="Calibri" w:cs="Calibri"/>
          <w:bCs/>
          <w:color w:val="767171" w:themeColor="background2" w:themeShade="80"/>
          <w:sz w:val="26"/>
          <w:szCs w:val="26"/>
        </w:rPr>
        <w:t xml:space="preserve">. . . . . . . . . . . . . . . </w:t>
      </w:r>
      <w:r>
        <w:rPr>
          <w:rFonts w:ascii="Calibri" w:hAnsi="Calibri" w:cs="Calibri"/>
          <w:bCs/>
          <w:color w:val="767171" w:themeColor="background2" w:themeShade="80"/>
          <w:sz w:val="26"/>
          <w:szCs w:val="26"/>
        </w:rPr>
        <w:t>. . . . . . . . . . . . . . . . . . . . . . . . . . . . . . . . . . . . . . . . . . . . . .</w:t>
      </w:r>
    </w:p>
    <w:p w:rsidR="004E2D3A" w:rsidRPr="005355C6" w:rsidRDefault="004E2D3A" w:rsidP="004E2D3A">
      <w:pPr>
        <w:ind w:firstLine="708"/>
        <w:jc w:val="both"/>
        <w:rPr>
          <w:rFonts w:asciiTheme="minorHAnsi" w:hAnsiTheme="minorHAnsi" w:cstheme="minorHAnsi"/>
          <w:color w:val="767171" w:themeColor="background2" w:themeShade="80"/>
          <w:sz w:val="26"/>
          <w:szCs w:val="26"/>
        </w:rPr>
      </w:pPr>
    </w:p>
    <w:p w:rsidR="004E2D3A" w:rsidRPr="005355C6" w:rsidRDefault="004E2D3A" w:rsidP="004E2D3A">
      <w:pPr>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color w:val="767171" w:themeColor="background2" w:themeShade="80"/>
          <w:sz w:val="26"/>
          <w:szCs w:val="26"/>
        </w:rPr>
        <w:t xml:space="preserve">Medio de prueba al que se le concede pleno valor probatorio, conforme lo dispuesto en los artículos 78, 113, 117, 118, 121, 122 y 131 del Código de Procedimiento y Justicia Administrativa para el Estado y los Municipios de Guanajuato, al tratarse de </w:t>
      </w:r>
      <w:r w:rsidRPr="00CA156D">
        <w:rPr>
          <w:rFonts w:asciiTheme="minorHAnsi" w:hAnsiTheme="minorHAnsi" w:cstheme="minorHAnsi"/>
          <w:color w:val="767171" w:themeColor="background2" w:themeShade="80"/>
          <w:sz w:val="26"/>
          <w:szCs w:val="26"/>
        </w:rPr>
        <w:t>un documento público al ser emitido por un</w:t>
      </w:r>
      <w:r>
        <w:rPr>
          <w:rFonts w:asciiTheme="minorHAnsi" w:hAnsiTheme="minorHAnsi" w:cstheme="minorHAnsi"/>
          <w:color w:val="767171" w:themeColor="background2" w:themeShade="80"/>
          <w:sz w:val="26"/>
          <w:szCs w:val="26"/>
        </w:rPr>
        <w:t>a</w:t>
      </w:r>
      <w:r w:rsidRPr="00CA156D">
        <w:rPr>
          <w:rFonts w:asciiTheme="minorHAnsi" w:hAnsiTheme="minorHAnsi" w:cstheme="minorHAnsi"/>
          <w:color w:val="767171" w:themeColor="background2" w:themeShade="80"/>
          <w:sz w:val="26"/>
          <w:szCs w:val="26"/>
        </w:rPr>
        <w:t xml:space="preserve"> servidor</w:t>
      </w:r>
      <w:r>
        <w:rPr>
          <w:rFonts w:asciiTheme="minorHAnsi" w:hAnsiTheme="minorHAnsi" w:cstheme="minorHAnsi"/>
          <w:color w:val="767171" w:themeColor="background2" w:themeShade="80"/>
          <w:sz w:val="26"/>
          <w:szCs w:val="26"/>
        </w:rPr>
        <w:t>a</w:t>
      </w:r>
      <w:r w:rsidRPr="00CA156D">
        <w:rPr>
          <w:rFonts w:asciiTheme="minorHAnsi" w:hAnsiTheme="minorHAnsi" w:cstheme="minorHAnsi"/>
          <w:color w:val="767171" w:themeColor="background2" w:themeShade="80"/>
          <w:sz w:val="26"/>
          <w:szCs w:val="26"/>
        </w:rPr>
        <w:t xml:space="preserve"> públic</w:t>
      </w:r>
      <w:r>
        <w:rPr>
          <w:rFonts w:asciiTheme="minorHAnsi" w:hAnsiTheme="minorHAnsi" w:cstheme="minorHAnsi"/>
          <w:color w:val="767171" w:themeColor="background2" w:themeShade="80"/>
          <w:sz w:val="26"/>
          <w:szCs w:val="26"/>
        </w:rPr>
        <w:t>a</w:t>
      </w:r>
      <w:r w:rsidRPr="00CA156D">
        <w:rPr>
          <w:rFonts w:asciiTheme="minorHAnsi" w:hAnsiTheme="minorHAnsi" w:cstheme="minorHAnsi"/>
          <w:color w:val="767171" w:themeColor="background2" w:themeShade="80"/>
          <w:sz w:val="26"/>
          <w:szCs w:val="26"/>
        </w:rPr>
        <w:t xml:space="preserve"> en el ejercicio de sus funciones, que contiene </w:t>
      </w:r>
      <w:r w:rsidRPr="005355C6">
        <w:rPr>
          <w:rFonts w:asciiTheme="minorHAnsi" w:hAnsiTheme="minorHAnsi" w:cstheme="minorHAnsi"/>
          <w:color w:val="767171" w:themeColor="background2" w:themeShade="80"/>
          <w:sz w:val="26"/>
          <w:szCs w:val="26"/>
        </w:rPr>
        <w:t>la respuesta a la petición formulada</w:t>
      </w:r>
      <w:r>
        <w:rPr>
          <w:rFonts w:asciiTheme="minorHAnsi" w:hAnsiTheme="minorHAnsi" w:cstheme="minorHAnsi"/>
          <w:color w:val="767171" w:themeColor="background2" w:themeShade="80"/>
          <w:sz w:val="26"/>
          <w:szCs w:val="26"/>
        </w:rPr>
        <w:t xml:space="preserve"> por el impugnante, </w:t>
      </w:r>
      <w:r w:rsidRPr="005355C6">
        <w:rPr>
          <w:rFonts w:asciiTheme="minorHAnsi" w:hAnsiTheme="minorHAnsi" w:cstheme="minorHAnsi"/>
          <w:color w:val="767171" w:themeColor="background2" w:themeShade="80"/>
          <w:sz w:val="26"/>
          <w:szCs w:val="26"/>
        </w:rPr>
        <w:t xml:space="preserve">y que fue aportada por la autoridad demandada, al contestar la demanda. . . . . . . . . . . . . . . . . . . . . . . . </w:t>
      </w:r>
      <w:r>
        <w:rPr>
          <w:rFonts w:asciiTheme="minorHAnsi" w:hAnsiTheme="minorHAnsi" w:cstheme="minorHAnsi"/>
          <w:color w:val="767171" w:themeColor="background2" w:themeShade="80"/>
          <w:sz w:val="26"/>
          <w:szCs w:val="26"/>
        </w:rPr>
        <w:t>. . . . . . . . . . . . . . . . . . . . . . . . . . .</w:t>
      </w:r>
    </w:p>
    <w:p w:rsidR="004E2D3A" w:rsidRPr="005355C6" w:rsidRDefault="004E2D3A" w:rsidP="004E2D3A">
      <w:pPr>
        <w:pStyle w:val="Textoindependiente"/>
        <w:rPr>
          <w:rFonts w:ascii="Calibri" w:hAnsi="Calibri" w:cs="Calibri"/>
          <w:bCs/>
          <w:color w:val="767171" w:themeColor="background2" w:themeShade="80"/>
          <w:sz w:val="26"/>
          <w:szCs w:val="26"/>
        </w:rPr>
      </w:pPr>
    </w:p>
    <w:p w:rsidR="004E2D3A" w:rsidRPr="005355C6" w:rsidRDefault="004E2D3A" w:rsidP="004E2D3A">
      <w:pPr>
        <w:pStyle w:val="Textoindependiente"/>
        <w:ind w:firstLine="708"/>
        <w:rPr>
          <w:rFonts w:ascii="Calibri" w:hAnsi="Calibri" w:cs="Calibri"/>
          <w:color w:val="767171" w:themeColor="background2" w:themeShade="80"/>
          <w:sz w:val="22"/>
          <w:szCs w:val="26"/>
        </w:rPr>
      </w:pPr>
      <w:r w:rsidRPr="005355C6">
        <w:rPr>
          <w:rFonts w:ascii="Calibri" w:hAnsi="Calibri"/>
          <w:color w:val="767171" w:themeColor="background2" w:themeShade="80"/>
          <w:sz w:val="26"/>
          <w:szCs w:val="27"/>
        </w:rPr>
        <w:t xml:space="preserve">En razón de lo antepuesto, el </w:t>
      </w:r>
      <w:r w:rsidRPr="005355C6">
        <w:rPr>
          <w:rFonts w:ascii="Calibri" w:hAnsi="Calibri"/>
          <w:color w:val="767171" w:themeColor="background2" w:themeShade="80"/>
          <w:sz w:val="26"/>
          <w:szCs w:val="27"/>
          <w:u w:val="single"/>
        </w:rPr>
        <w:t>acto materia de la “</w:t>
      </w:r>
      <w:proofErr w:type="spellStart"/>
      <w:r w:rsidRPr="005355C6">
        <w:rPr>
          <w:rFonts w:ascii="Calibri" w:hAnsi="Calibri"/>
          <w:color w:val="767171" w:themeColor="background2" w:themeShade="80"/>
          <w:sz w:val="26"/>
          <w:szCs w:val="27"/>
          <w:u w:val="single"/>
        </w:rPr>
        <w:t>litis</w:t>
      </w:r>
      <w:proofErr w:type="spellEnd"/>
      <w:r w:rsidRPr="005355C6">
        <w:rPr>
          <w:rFonts w:ascii="Calibri" w:hAnsi="Calibri"/>
          <w:color w:val="767171" w:themeColor="background2" w:themeShade="80"/>
          <w:sz w:val="26"/>
          <w:szCs w:val="27"/>
          <w:u w:val="single"/>
        </w:rPr>
        <w:t>”</w:t>
      </w:r>
      <w:r w:rsidRPr="005355C6">
        <w:rPr>
          <w:rFonts w:ascii="Calibri" w:hAnsi="Calibri"/>
          <w:color w:val="767171" w:themeColor="background2" w:themeShade="80"/>
          <w:sz w:val="26"/>
          <w:szCs w:val="27"/>
        </w:rPr>
        <w:t xml:space="preserve"> en el presente proceso, lo constituye </w:t>
      </w:r>
      <w:r w:rsidRPr="005355C6">
        <w:rPr>
          <w:rFonts w:ascii="Calibri" w:hAnsi="Calibri"/>
          <w:color w:val="767171" w:themeColor="background2" w:themeShade="80"/>
          <w:sz w:val="26"/>
          <w:szCs w:val="27"/>
          <w:u w:val="single"/>
        </w:rPr>
        <w:t>la respuesta emitida</w:t>
      </w:r>
      <w:r w:rsidRPr="005355C6">
        <w:rPr>
          <w:rFonts w:ascii="Calibri" w:hAnsi="Calibri"/>
          <w:color w:val="767171" w:themeColor="background2" w:themeShade="80"/>
          <w:sz w:val="26"/>
          <w:szCs w:val="27"/>
        </w:rPr>
        <w:t xml:space="preserve"> por la Directora General de Desarrollo Urbano, y de la que tuvo conocimiento </w:t>
      </w:r>
      <w:r>
        <w:rPr>
          <w:rFonts w:ascii="Calibri" w:hAnsi="Calibri"/>
          <w:color w:val="767171" w:themeColor="background2" w:themeShade="80"/>
          <w:sz w:val="26"/>
          <w:szCs w:val="27"/>
        </w:rPr>
        <w:t>e</w:t>
      </w:r>
      <w:r w:rsidRPr="005355C6">
        <w:rPr>
          <w:rFonts w:ascii="Calibri" w:hAnsi="Calibri"/>
          <w:color w:val="767171" w:themeColor="background2" w:themeShade="80"/>
          <w:sz w:val="26"/>
          <w:szCs w:val="27"/>
        </w:rPr>
        <w:t xml:space="preserve">l actor, en la fecha en que se le notificó el acuerdo de fecha </w:t>
      </w:r>
      <w:r>
        <w:rPr>
          <w:rFonts w:ascii="Calibri" w:hAnsi="Calibri"/>
          <w:color w:val="767171" w:themeColor="background2" w:themeShade="80"/>
          <w:sz w:val="26"/>
          <w:szCs w:val="27"/>
        </w:rPr>
        <w:t>10 diez de</w:t>
      </w:r>
      <w:r w:rsidRPr="005355C6">
        <w:rPr>
          <w:rFonts w:ascii="Calibri" w:hAnsi="Calibri"/>
          <w:color w:val="767171" w:themeColor="background2" w:themeShade="80"/>
          <w:sz w:val="26"/>
          <w:szCs w:val="27"/>
        </w:rPr>
        <w:t xml:space="preserve"> e</w:t>
      </w:r>
      <w:r>
        <w:rPr>
          <w:rFonts w:ascii="Calibri" w:hAnsi="Calibri"/>
          <w:color w:val="767171" w:themeColor="background2" w:themeShade="80"/>
          <w:sz w:val="26"/>
          <w:szCs w:val="27"/>
        </w:rPr>
        <w:t>nero</w:t>
      </w:r>
      <w:r w:rsidRPr="005355C6">
        <w:rPr>
          <w:rFonts w:ascii="Calibri" w:hAnsi="Calibri"/>
          <w:color w:val="767171" w:themeColor="background2" w:themeShade="80"/>
          <w:sz w:val="26"/>
          <w:szCs w:val="27"/>
        </w:rPr>
        <w:t xml:space="preserve"> del </w:t>
      </w:r>
      <w:r>
        <w:rPr>
          <w:rFonts w:ascii="Calibri" w:hAnsi="Calibri"/>
          <w:color w:val="767171" w:themeColor="background2" w:themeShade="80"/>
          <w:sz w:val="26"/>
          <w:szCs w:val="27"/>
        </w:rPr>
        <w:t xml:space="preserve">presente </w:t>
      </w:r>
      <w:r w:rsidRPr="005355C6">
        <w:rPr>
          <w:rFonts w:ascii="Calibri" w:hAnsi="Calibri"/>
          <w:color w:val="767171" w:themeColor="background2" w:themeShade="80"/>
          <w:sz w:val="26"/>
          <w:szCs w:val="27"/>
        </w:rPr>
        <w:t xml:space="preserve">año, por el que se tuvo por contestando la demanda a la autoridad demandada; notificación que fue practicada el día </w:t>
      </w:r>
      <w:r>
        <w:rPr>
          <w:rFonts w:ascii="Calibri" w:hAnsi="Calibri"/>
          <w:color w:val="767171" w:themeColor="background2" w:themeShade="80"/>
          <w:sz w:val="26"/>
          <w:szCs w:val="27"/>
        </w:rPr>
        <w:t>11</w:t>
      </w:r>
      <w:r w:rsidRPr="005355C6">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onc</w:t>
      </w:r>
      <w:r w:rsidRPr="005355C6">
        <w:rPr>
          <w:rFonts w:ascii="Calibri" w:hAnsi="Calibri"/>
          <w:color w:val="767171" w:themeColor="background2" w:themeShade="80"/>
          <w:sz w:val="26"/>
          <w:szCs w:val="27"/>
        </w:rPr>
        <w:t xml:space="preserve">e de enero  de </w:t>
      </w:r>
      <w:r>
        <w:rPr>
          <w:rFonts w:ascii="Calibri" w:hAnsi="Calibri"/>
          <w:color w:val="767171" w:themeColor="background2" w:themeShade="80"/>
          <w:sz w:val="26"/>
          <w:szCs w:val="27"/>
        </w:rPr>
        <w:t>ese mismo</w:t>
      </w:r>
      <w:r w:rsidRPr="005355C6">
        <w:rPr>
          <w:rFonts w:ascii="Calibri" w:hAnsi="Calibri"/>
          <w:color w:val="767171" w:themeColor="background2" w:themeShade="80"/>
          <w:sz w:val="26"/>
          <w:szCs w:val="27"/>
        </w:rPr>
        <w:t xml:space="preserve"> año, con la autorizada del actor ciudadana </w:t>
      </w:r>
      <w:r>
        <w:rPr>
          <w:rFonts w:ascii="Calibri" w:hAnsi="Calibri"/>
          <w:color w:val="767171" w:themeColor="background2" w:themeShade="80"/>
          <w:sz w:val="26"/>
          <w:szCs w:val="27"/>
        </w:rPr>
        <w:t>******</w:t>
      </w:r>
      <w:r w:rsidRPr="005355C6">
        <w:rPr>
          <w:rFonts w:ascii="Calibri" w:hAnsi="Calibri"/>
          <w:color w:val="767171" w:themeColor="background2" w:themeShade="80"/>
          <w:sz w:val="26"/>
          <w:szCs w:val="27"/>
        </w:rPr>
        <w:t xml:space="preserve">, según consta en autos. . . . . . . . . . . . . . . . </w:t>
      </w:r>
    </w:p>
    <w:p w:rsidR="004E2D3A" w:rsidRPr="005355C6" w:rsidRDefault="004E2D3A" w:rsidP="004E2D3A">
      <w:pPr>
        <w:jc w:val="both"/>
        <w:rPr>
          <w:rFonts w:asciiTheme="minorHAnsi" w:hAnsiTheme="minorHAnsi" w:cstheme="minorHAnsi"/>
          <w:color w:val="767171" w:themeColor="background2" w:themeShade="80"/>
          <w:sz w:val="26"/>
          <w:szCs w:val="26"/>
        </w:rPr>
      </w:pPr>
    </w:p>
    <w:p w:rsidR="004E2D3A" w:rsidRPr="005355C6" w:rsidRDefault="004E2D3A" w:rsidP="004E2D3A">
      <w:pPr>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color w:val="767171" w:themeColor="background2" w:themeShade="80"/>
          <w:sz w:val="26"/>
          <w:szCs w:val="26"/>
        </w:rPr>
        <w:t>En virtud de lo anterior, se tiene por debidamente acreditada la existencia del acto controvertido. . . . . . . . . . . . . . . . . . . . . . . . . . . . . . . . . . .</w:t>
      </w:r>
      <w:r>
        <w:rPr>
          <w:rFonts w:asciiTheme="minorHAnsi" w:hAnsiTheme="minorHAnsi" w:cstheme="minorHAnsi"/>
          <w:color w:val="767171" w:themeColor="background2" w:themeShade="80"/>
          <w:sz w:val="26"/>
          <w:szCs w:val="26"/>
        </w:rPr>
        <w:t xml:space="preserve"> . . . . . . . . . . . . . . . .</w:t>
      </w:r>
    </w:p>
    <w:p w:rsidR="004E2D3A" w:rsidRPr="005355C6" w:rsidRDefault="004E2D3A" w:rsidP="004E2D3A">
      <w:pPr>
        <w:pStyle w:val="Textoindependienteprimerasangra"/>
        <w:ind w:firstLine="0"/>
        <w:jc w:val="both"/>
        <w:rPr>
          <w:rFonts w:asciiTheme="minorHAnsi" w:hAnsiTheme="minorHAnsi" w:cstheme="minorHAnsi"/>
          <w:b/>
          <w:i/>
          <w:color w:val="767171" w:themeColor="background2" w:themeShade="80"/>
          <w:sz w:val="26"/>
          <w:szCs w:val="26"/>
        </w:rPr>
      </w:pPr>
    </w:p>
    <w:p w:rsidR="004E2D3A" w:rsidRPr="005355C6"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b/>
          <w:i/>
          <w:color w:val="767171" w:themeColor="background2" w:themeShade="80"/>
          <w:sz w:val="26"/>
          <w:szCs w:val="26"/>
        </w:rPr>
        <w:t xml:space="preserve">CUARTO.- </w:t>
      </w:r>
      <w:r w:rsidRPr="005355C6">
        <w:rPr>
          <w:rFonts w:asciiTheme="minorHAnsi" w:hAnsiTheme="minorHAnsi" w:cstheme="minorHAnsi"/>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w:t>
      </w:r>
      <w:r>
        <w:rPr>
          <w:rFonts w:asciiTheme="minorHAnsi" w:hAnsiTheme="minorHAnsi" w:cstheme="minorHAnsi"/>
          <w:color w:val="767171" w:themeColor="background2" w:themeShade="80"/>
          <w:sz w:val="26"/>
          <w:szCs w:val="26"/>
        </w:rPr>
        <w:t xml:space="preserve">ada. . . . . . . . . . . . . . </w:t>
      </w:r>
    </w:p>
    <w:p w:rsidR="004E2D3A" w:rsidRPr="005355C6"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p>
    <w:p w:rsidR="004E2D3A"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color w:val="767171" w:themeColor="background2" w:themeShade="80"/>
          <w:sz w:val="26"/>
          <w:szCs w:val="26"/>
        </w:rPr>
        <w:t xml:space="preserve">En el presente asunto, la autoridad demandada, ciudadano Presidente Municipal, sí planteó causales de improcedencia, que fueron las previstas en las fracciones IV y VI, del artículo 261 del Código de Procedimiento y Justicia Administrativa para el Estado y los Municipios de Guanajuato, ya que adujo que era inexistente el acto reclamado, porque sí </w:t>
      </w:r>
      <w:r>
        <w:rPr>
          <w:rFonts w:asciiTheme="minorHAnsi" w:hAnsiTheme="minorHAnsi" w:cstheme="minorHAnsi"/>
          <w:color w:val="767171" w:themeColor="background2" w:themeShade="80"/>
          <w:sz w:val="26"/>
          <w:szCs w:val="26"/>
        </w:rPr>
        <w:t xml:space="preserve">se </w:t>
      </w:r>
      <w:r w:rsidRPr="005355C6">
        <w:rPr>
          <w:rFonts w:asciiTheme="minorHAnsi" w:hAnsiTheme="minorHAnsi" w:cstheme="minorHAnsi"/>
          <w:color w:val="767171" w:themeColor="background2" w:themeShade="80"/>
          <w:sz w:val="26"/>
          <w:szCs w:val="26"/>
        </w:rPr>
        <w:t>dio respuesta a la petición formulada y que era extemporánea la petición, porque fue contestada la petición y se le notificó personalmente a su autorizada el 2</w:t>
      </w:r>
      <w:r>
        <w:rPr>
          <w:rFonts w:asciiTheme="minorHAnsi" w:hAnsiTheme="minorHAnsi" w:cstheme="minorHAnsi"/>
          <w:color w:val="767171" w:themeColor="background2" w:themeShade="80"/>
          <w:sz w:val="26"/>
          <w:szCs w:val="26"/>
        </w:rPr>
        <w:t>2</w:t>
      </w:r>
      <w:r w:rsidRPr="005355C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veintidós </w:t>
      </w:r>
      <w:r w:rsidRPr="005355C6">
        <w:rPr>
          <w:rFonts w:asciiTheme="minorHAnsi" w:hAnsiTheme="minorHAnsi" w:cstheme="minorHAnsi"/>
          <w:color w:val="767171" w:themeColor="background2" w:themeShade="80"/>
          <w:sz w:val="26"/>
          <w:szCs w:val="26"/>
        </w:rPr>
        <w:t xml:space="preserve">de septiembre del año </w:t>
      </w:r>
      <w:r>
        <w:rPr>
          <w:rFonts w:asciiTheme="minorHAnsi" w:hAnsiTheme="minorHAnsi" w:cstheme="minorHAnsi"/>
          <w:color w:val="767171" w:themeColor="background2" w:themeShade="80"/>
          <w:sz w:val="26"/>
          <w:szCs w:val="26"/>
        </w:rPr>
        <w:t xml:space="preserve">próximo </w:t>
      </w:r>
      <w:r w:rsidRPr="005355C6">
        <w:rPr>
          <w:rFonts w:asciiTheme="minorHAnsi" w:hAnsiTheme="minorHAnsi" w:cstheme="minorHAnsi"/>
          <w:color w:val="767171" w:themeColor="background2" w:themeShade="80"/>
          <w:sz w:val="26"/>
          <w:szCs w:val="26"/>
        </w:rPr>
        <w:t>pasado. . . . . .</w:t>
      </w:r>
      <w:r w:rsidRPr="00CA156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 . . . . . . . . . . . . . . . . . . . . . . . . . . . . . . . . . . . . . . . . . . </w:t>
      </w:r>
    </w:p>
    <w:p w:rsidR="004E2D3A" w:rsidRPr="005355C6" w:rsidRDefault="004E2D3A" w:rsidP="004E2D3A">
      <w:pPr>
        <w:pStyle w:val="Textoindependienteprimerasangra"/>
        <w:ind w:firstLine="0"/>
        <w:jc w:val="both"/>
        <w:rPr>
          <w:rFonts w:asciiTheme="minorHAnsi" w:hAnsiTheme="minorHAnsi" w:cstheme="minorHAnsi"/>
          <w:color w:val="767171" w:themeColor="background2" w:themeShade="80"/>
          <w:sz w:val="26"/>
          <w:szCs w:val="26"/>
        </w:rPr>
      </w:pPr>
    </w:p>
    <w:p w:rsidR="004E2D3A" w:rsidRPr="005355C6"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color w:val="767171" w:themeColor="background2" w:themeShade="80"/>
          <w:sz w:val="26"/>
          <w:szCs w:val="26"/>
        </w:rPr>
        <w:lastRenderedPageBreak/>
        <w:t xml:space="preserve">Respecto de la primera causal anotada, (la prevista en la fracción VI), no se actualiza la causal señalada; toda vez que como se ha señalado en esta misma resolución, sí existe el acto impugnado; que es la negativa ficta y a lo que la autoridad demandada </w:t>
      </w:r>
      <w:r>
        <w:rPr>
          <w:rFonts w:asciiTheme="minorHAnsi" w:hAnsiTheme="minorHAnsi" w:cstheme="minorHAnsi"/>
          <w:color w:val="767171" w:themeColor="background2" w:themeShade="80"/>
          <w:sz w:val="26"/>
          <w:szCs w:val="26"/>
        </w:rPr>
        <w:t xml:space="preserve">contestó </w:t>
      </w:r>
      <w:r w:rsidRPr="005355C6">
        <w:rPr>
          <w:rFonts w:asciiTheme="minorHAnsi" w:hAnsiTheme="minorHAnsi" w:cstheme="minorHAnsi"/>
          <w:color w:val="767171" w:themeColor="background2" w:themeShade="80"/>
          <w:sz w:val="26"/>
          <w:szCs w:val="26"/>
        </w:rPr>
        <w:t>que sí se dio respuesta a la petición, otorgada por la Directora General de Desarrollo Urbano y que consta en autos, por lo que no se actualiza esa causal. . . . . . . . . . . . . . . . . . . . . . . . . . . . . . . . . . . . . . . . . . . . . . . .</w:t>
      </w:r>
      <w:r>
        <w:rPr>
          <w:rFonts w:asciiTheme="minorHAnsi" w:hAnsiTheme="minorHAnsi" w:cstheme="minorHAnsi"/>
          <w:color w:val="767171" w:themeColor="background2" w:themeShade="80"/>
          <w:sz w:val="26"/>
          <w:szCs w:val="26"/>
        </w:rPr>
        <w:t xml:space="preserve"> . . . . . </w:t>
      </w:r>
    </w:p>
    <w:p w:rsidR="004E2D3A" w:rsidRPr="005355C6"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p>
    <w:p w:rsidR="004E2D3A" w:rsidRPr="005355C6"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color w:val="767171" w:themeColor="background2" w:themeShade="80"/>
          <w:sz w:val="26"/>
          <w:szCs w:val="26"/>
        </w:rPr>
        <w:t>Ahora bien, respecto de la segunda c</w:t>
      </w:r>
      <w:r>
        <w:rPr>
          <w:rFonts w:asciiTheme="minorHAnsi" w:hAnsiTheme="minorHAnsi" w:cstheme="minorHAnsi"/>
          <w:color w:val="767171" w:themeColor="background2" w:themeShade="80"/>
          <w:sz w:val="26"/>
          <w:szCs w:val="26"/>
        </w:rPr>
        <w:t>ausal de improcedencia señalada;</w:t>
      </w:r>
      <w:r w:rsidRPr="005355C6">
        <w:rPr>
          <w:rFonts w:asciiTheme="minorHAnsi" w:hAnsiTheme="minorHAnsi" w:cstheme="minorHAnsi"/>
          <w:color w:val="767171" w:themeColor="background2" w:themeShade="80"/>
          <w:sz w:val="26"/>
          <w:szCs w:val="26"/>
        </w:rPr>
        <w:t xml:space="preserve"> </w:t>
      </w:r>
      <w:r w:rsidRPr="005355C6">
        <w:rPr>
          <w:rFonts w:asciiTheme="minorHAnsi" w:hAnsiTheme="minorHAnsi" w:cstheme="minorHAnsi"/>
          <w:b/>
          <w:color w:val="767171" w:themeColor="background2" w:themeShade="80"/>
          <w:sz w:val="26"/>
          <w:szCs w:val="26"/>
        </w:rPr>
        <w:t>tampoco se actualiza</w:t>
      </w:r>
      <w:r w:rsidRPr="005355C6">
        <w:rPr>
          <w:rFonts w:asciiTheme="minorHAnsi" w:hAnsiTheme="minorHAnsi" w:cstheme="minorHAnsi"/>
          <w:color w:val="767171" w:themeColor="background2" w:themeShade="80"/>
          <w:sz w:val="26"/>
          <w:szCs w:val="26"/>
        </w:rPr>
        <w:t xml:space="preserve"> en el presente asunto; toda vez que si bien es cierto que la autoridad demandada junto con su escrito de contestación aportó la respuesta a la petición, y la notificación de la misma a la autorizada de la actora; dicha causal de improcedencia no opera tratándose de la negativa ficta, de acuerdo a lo señalado en el artículo 263, en la excepción contenida en su fracción III; pues en la negativa ficta, </w:t>
      </w:r>
      <w:r>
        <w:rPr>
          <w:rFonts w:asciiTheme="minorHAnsi" w:hAnsiTheme="minorHAnsi" w:cstheme="minorHAnsi"/>
          <w:color w:val="767171" w:themeColor="background2" w:themeShade="80"/>
          <w:sz w:val="26"/>
          <w:szCs w:val="26"/>
        </w:rPr>
        <w:t xml:space="preserve">un aspecto a </w:t>
      </w:r>
      <w:r w:rsidRPr="005355C6">
        <w:rPr>
          <w:rFonts w:asciiTheme="minorHAnsi" w:hAnsiTheme="minorHAnsi" w:cstheme="minorHAnsi"/>
          <w:color w:val="767171" w:themeColor="background2" w:themeShade="80"/>
          <w:sz w:val="26"/>
          <w:szCs w:val="26"/>
        </w:rPr>
        <w:t xml:space="preserve">dilucidar </w:t>
      </w:r>
      <w:r>
        <w:rPr>
          <w:rFonts w:asciiTheme="minorHAnsi" w:hAnsiTheme="minorHAnsi" w:cstheme="minorHAnsi"/>
          <w:color w:val="767171" w:themeColor="background2" w:themeShade="80"/>
          <w:sz w:val="26"/>
          <w:szCs w:val="26"/>
        </w:rPr>
        <w:t xml:space="preserve">es precisamente </w:t>
      </w:r>
      <w:r w:rsidRPr="005355C6">
        <w:rPr>
          <w:rFonts w:asciiTheme="minorHAnsi" w:hAnsiTheme="minorHAnsi" w:cstheme="minorHAnsi"/>
          <w:color w:val="767171" w:themeColor="background2" w:themeShade="80"/>
          <w:sz w:val="26"/>
          <w:szCs w:val="26"/>
        </w:rPr>
        <w:t>si se le dio respuesta o no a la petición</w:t>
      </w:r>
      <w:r>
        <w:rPr>
          <w:rFonts w:asciiTheme="minorHAnsi" w:hAnsiTheme="minorHAnsi" w:cstheme="minorHAnsi"/>
          <w:color w:val="767171" w:themeColor="background2" w:themeShade="80"/>
          <w:sz w:val="26"/>
          <w:szCs w:val="26"/>
        </w:rPr>
        <w:t xml:space="preserve"> y si se hizo o no de su conocimiento</w:t>
      </w:r>
      <w:r w:rsidRPr="005355C6">
        <w:rPr>
          <w:rFonts w:asciiTheme="minorHAnsi" w:hAnsiTheme="minorHAnsi" w:cstheme="minorHAnsi"/>
          <w:color w:val="767171" w:themeColor="background2" w:themeShade="80"/>
          <w:sz w:val="26"/>
          <w:szCs w:val="26"/>
        </w:rPr>
        <w:t xml:space="preserve">; de ahí que no puede alegarse válidamente la extemporaneidad de la presentación de la demanda. </w:t>
      </w:r>
      <w:r w:rsidRPr="005355C6">
        <w:rPr>
          <w:rFonts w:ascii="Calibri" w:hAnsi="Calibri" w:cs="Calibri"/>
          <w:color w:val="767171" w:themeColor="background2" w:themeShade="80"/>
          <w:sz w:val="26"/>
          <w:szCs w:val="26"/>
        </w:rPr>
        <w:t>. . . . . . .</w:t>
      </w:r>
      <w:r>
        <w:rPr>
          <w:rFonts w:ascii="Calibri" w:hAnsi="Calibri" w:cs="Calibri"/>
          <w:color w:val="767171" w:themeColor="background2" w:themeShade="80"/>
          <w:sz w:val="26"/>
          <w:szCs w:val="26"/>
        </w:rPr>
        <w:t xml:space="preserve"> . . . . </w:t>
      </w:r>
    </w:p>
    <w:p w:rsidR="004E2D3A" w:rsidRPr="005355C6"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p>
    <w:p w:rsidR="004E2D3A" w:rsidRPr="005355C6"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5355C6">
        <w:rPr>
          <w:rFonts w:asciiTheme="minorHAnsi" w:hAnsiTheme="minorHAnsi" w:cstheme="minorHAnsi"/>
          <w:color w:val="767171" w:themeColor="background2" w:themeShade="80"/>
          <w:sz w:val="26"/>
          <w:szCs w:val="26"/>
        </w:rPr>
        <w:t xml:space="preserve">Así las cosas, al no actualizarse esa causal; en tanto que, de oficio, este </w:t>
      </w:r>
      <w:proofErr w:type="spellStart"/>
      <w:r w:rsidRPr="005355C6">
        <w:rPr>
          <w:rFonts w:asciiTheme="minorHAnsi" w:hAnsiTheme="minorHAnsi" w:cstheme="minorHAnsi"/>
          <w:color w:val="767171" w:themeColor="background2" w:themeShade="80"/>
          <w:sz w:val="26"/>
          <w:szCs w:val="26"/>
        </w:rPr>
        <w:t>resolutor</w:t>
      </w:r>
      <w:proofErr w:type="spellEnd"/>
      <w:r w:rsidRPr="005355C6">
        <w:rPr>
          <w:rFonts w:asciiTheme="minorHAnsi" w:hAnsiTheme="minorHAnsi" w:cstheme="minorHAnsi"/>
          <w:color w:val="767171" w:themeColor="background2" w:themeShade="80"/>
          <w:sz w:val="26"/>
          <w:szCs w:val="26"/>
        </w:rPr>
        <w:t xml:space="preserve">, </w:t>
      </w:r>
      <w:r w:rsidRPr="005355C6">
        <w:rPr>
          <w:rFonts w:asciiTheme="minorHAnsi" w:hAnsiTheme="minorHAnsi" w:cstheme="minorHAnsi"/>
          <w:b/>
          <w:color w:val="767171" w:themeColor="background2" w:themeShade="80"/>
          <w:sz w:val="26"/>
          <w:szCs w:val="26"/>
        </w:rPr>
        <w:t xml:space="preserve">no advierte </w:t>
      </w:r>
      <w:r w:rsidRPr="005355C6">
        <w:rPr>
          <w:rFonts w:asciiTheme="minorHAnsi" w:hAnsiTheme="minorHAnsi" w:cstheme="minorHAnsi"/>
          <w:color w:val="767171" w:themeColor="background2" w:themeShade="80"/>
          <w:sz w:val="26"/>
          <w:szCs w:val="26"/>
        </w:rPr>
        <w:t xml:space="preserve">la actualización de alguna causal de las previstas en los artículos 261 y 262 del Código de Procedimiento y Justicia Administrativa para el Estado y los Municipios del Estado de Guanajuato; por lo que es procedente el proceso instaurado. . . . . . . . . . . . . . . . . . . . . . . . . . . . . . . . . . . . . . . . . . . . . . . . . . . . . </w:t>
      </w:r>
    </w:p>
    <w:p w:rsidR="004E2D3A" w:rsidRPr="005355C6" w:rsidRDefault="004E2D3A" w:rsidP="004E2D3A">
      <w:pPr>
        <w:jc w:val="both"/>
        <w:rPr>
          <w:rFonts w:ascii="Calibri" w:hAnsi="Calibri"/>
          <w:bCs/>
          <w:iCs/>
          <w:color w:val="767171" w:themeColor="background2" w:themeShade="80"/>
          <w:sz w:val="26"/>
        </w:rPr>
      </w:pPr>
    </w:p>
    <w:p w:rsidR="004E2D3A" w:rsidRPr="005355C6" w:rsidRDefault="004E2D3A" w:rsidP="004E2D3A">
      <w:pPr>
        <w:ind w:firstLine="708"/>
        <w:jc w:val="both"/>
        <w:rPr>
          <w:rFonts w:ascii="Calibri" w:hAnsi="Calibri" w:cs="Calibri"/>
          <w:b/>
          <w:bCs/>
          <w:i/>
          <w:iCs/>
          <w:color w:val="767171" w:themeColor="background2" w:themeShade="80"/>
          <w:sz w:val="26"/>
          <w:szCs w:val="26"/>
        </w:rPr>
      </w:pPr>
      <w:r w:rsidRPr="005355C6">
        <w:rPr>
          <w:rFonts w:ascii="Calibri" w:hAnsi="Calibri" w:cs="Calibri"/>
          <w:b/>
          <w:bCs/>
          <w:i/>
          <w:iCs/>
          <w:color w:val="767171" w:themeColor="background2" w:themeShade="80"/>
          <w:sz w:val="26"/>
          <w:szCs w:val="26"/>
        </w:rPr>
        <w:t xml:space="preserve">QUINTO.- </w:t>
      </w:r>
      <w:r w:rsidRPr="005355C6">
        <w:rPr>
          <w:rFonts w:ascii="Calibri" w:hAnsi="Calibri" w:cs="Calibri"/>
          <w:bCs/>
          <w:iCs/>
          <w:color w:val="767171" w:themeColor="background2" w:themeShade="80"/>
          <w:sz w:val="26"/>
          <w:szCs w:val="26"/>
        </w:rPr>
        <w:t>Previamente al análisis del planteamiento de fondo formulado por la parte actora, es</w:t>
      </w:r>
      <w:r w:rsidRPr="005355C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 . . . . . . . . . . . . . .</w:t>
      </w:r>
    </w:p>
    <w:p w:rsidR="004E2D3A" w:rsidRPr="005355C6" w:rsidRDefault="004E2D3A" w:rsidP="004E2D3A">
      <w:pPr>
        <w:jc w:val="both"/>
        <w:rPr>
          <w:rFonts w:ascii="Calibri" w:hAnsi="Calibri"/>
          <w:color w:val="767171" w:themeColor="background2" w:themeShade="80"/>
          <w:sz w:val="26"/>
          <w:szCs w:val="27"/>
        </w:rPr>
      </w:pPr>
    </w:p>
    <w:p w:rsidR="004E2D3A" w:rsidRPr="00262EA2" w:rsidRDefault="004E2D3A" w:rsidP="004E2D3A">
      <w:pPr>
        <w:pStyle w:val="Sangra2detindependiente"/>
        <w:rPr>
          <w:rFonts w:ascii="Calibri" w:hAnsi="Calibri"/>
          <w:color w:val="767171" w:themeColor="background2" w:themeShade="80"/>
          <w:sz w:val="26"/>
        </w:rPr>
      </w:pPr>
      <w:r w:rsidRPr="005355C6">
        <w:rPr>
          <w:rFonts w:ascii="Calibri" w:hAnsi="Calibri"/>
          <w:color w:val="767171" w:themeColor="background2" w:themeShade="80"/>
          <w:sz w:val="26"/>
        </w:rPr>
        <w:t xml:space="preserve">De lo expuesto </w:t>
      </w:r>
      <w:r>
        <w:rPr>
          <w:rFonts w:ascii="Calibri" w:hAnsi="Calibri"/>
          <w:color w:val="767171" w:themeColor="background2" w:themeShade="80"/>
          <w:sz w:val="26"/>
        </w:rPr>
        <w:t xml:space="preserve">en el </w:t>
      </w:r>
      <w:r w:rsidRPr="005355C6">
        <w:rPr>
          <w:rFonts w:ascii="Calibri" w:hAnsi="Calibri"/>
          <w:color w:val="767171" w:themeColor="background2" w:themeShade="80"/>
          <w:sz w:val="26"/>
        </w:rPr>
        <w:t>escrito de demanda</w:t>
      </w:r>
      <w:r>
        <w:rPr>
          <w:rFonts w:ascii="Calibri" w:hAnsi="Calibri"/>
          <w:color w:val="767171" w:themeColor="background2" w:themeShade="80"/>
          <w:sz w:val="26"/>
        </w:rPr>
        <w:t xml:space="preserve">, </w:t>
      </w:r>
      <w:r w:rsidRPr="00CA2880">
        <w:rPr>
          <w:rFonts w:ascii="Calibri" w:hAnsi="Calibri"/>
          <w:color w:val="767171" w:themeColor="background2" w:themeShade="80"/>
          <w:sz w:val="26"/>
        </w:rPr>
        <w:t xml:space="preserve">de la contestación </w:t>
      </w:r>
      <w:r>
        <w:rPr>
          <w:rFonts w:ascii="Calibri" w:hAnsi="Calibri"/>
          <w:color w:val="767171" w:themeColor="background2" w:themeShade="80"/>
          <w:sz w:val="26"/>
        </w:rPr>
        <w:t>a la misma</w:t>
      </w:r>
      <w:r w:rsidRPr="00CA2880">
        <w:rPr>
          <w:rFonts w:ascii="Calibri" w:hAnsi="Calibri"/>
          <w:color w:val="767171" w:themeColor="background2" w:themeShade="80"/>
          <w:sz w:val="26"/>
        </w:rPr>
        <w:t xml:space="preserve">, </w:t>
      </w:r>
      <w:r w:rsidRPr="005355C6">
        <w:rPr>
          <w:rFonts w:ascii="Calibri" w:hAnsi="Calibri"/>
          <w:color w:val="767171" w:themeColor="background2" w:themeShade="80"/>
          <w:sz w:val="26"/>
        </w:rPr>
        <w:t xml:space="preserve"> así como de las constancias que integran la presente causa administrativa; se desprende que, con fecha </w:t>
      </w:r>
      <w:r w:rsidRPr="005355C6">
        <w:rPr>
          <w:rFonts w:asciiTheme="minorHAnsi" w:hAnsiTheme="minorHAnsi" w:cstheme="minorHAnsi"/>
          <w:color w:val="767171" w:themeColor="background2" w:themeShade="80"/>
          <w:sz w:val="26"/>
          <w:szCs w:val="26"/>
        </w:rPr>
        <w:t xml:space="preserve"> 9 nueve de septiembre del año 2016 dos mil dieciséis, </w:t>
      </w:r>
      <w:r>
        <w:rPr>
          <w:rFonts w:asciiTheme="minorHAnsi" w:hAnsiTheme="minorHAnsi" w:cstheme="minorHAnsi"/>
          <w:color w:val="767171" w:themeColor="background2" w:themeShade="80"/>
          <w:sz w:val="26"/>
          <w:szCs w:val="26"/>
        </w:rPr>
        <w:t>e</w:t>
      </w:r>
      <w:r w:rsidRPr="00CA2880">
        <w:rPr>
          <w:rFonts w:asciiTheme="minorHAnsi" w:hAnsiTheme="minorHAnsi" w:cstheme="minorHAnsi"/>
          <w:color w:val="767171" w:themeColor="background2" w:themeShade="80"/>
          <w:sz w:val="26"/>
          <w:szCs w:val="26"/>
        </w:rPr>
        <w:t>l ciudadan</w:t>
      </w:r>
      <w:r>
        <w:rPr>
          <w:rFonts w:asciiTheme="minorHAnsi" w:hAnsiTheme="minorHAnsi" w:cstheme="minorHAnsi"/>
          <w:color w:val="767171" w:themeColor="background2" w:themeShade="80"/>
          <w:sz w:val="26"/>
          <w:szCs w:val="26"/>
        </w:rPr>
        <w:t>o</w:t>
      </w:r>
      <w:r w:rsidRPr="00CA2880">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w:t>
      </w:r>
      <w:r w:rsidRPr="00CA2880">
        <w:rPr>
          <w:rFonts w:asciiTheme="minorHAnsi" w:hAnsiTheme="minorHAnsi" w:cstheme="minorHAnsi"/>
          <w:color w:val="767171" w:themeColor="background2" w:themeShade="80"/>
          <w:sz w:val="26"/>
          <w:szCs w:val="26"/>
        </w:rPr>
        <w:t xml:space="preserve"> </w:t>
      </w:r>
      <w:r w:rsidRPr="00CA2880">
        <w:rPr>
          <w:rFonts w:ascii="Calibri" w:hAnsi="Calibri"/>
          <w:color w:val="767171" w:themeColor="background2" w:themeShade="80"/>
          <w:sz w:val="26"/>
        </w:rPr>
        <w:t>presentó</w:t>
      </w:r>
      <w:r w:rsidRPr="00CA2880">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un </w:t>
      </w:r>
      <w:r w:rsidRPr="005355C6">
        <w:rPr>
          <w:rFonts w:asciiTheme="minorHAnsi" w:hAnsiTheme="minorHAnsi" w:cstheme="minorHAnsi"/>
          <w:color w:val="767171" w:themeColor="background2" w:themeShade="80"/>
          <w:sz w:val="26"/>
          <w:szCs w:val="26"/>
        </w:rPr>
        <w:t xml:space="preserve">escrito dirigido al Presidente Municipal de León, Guanajuato; en el que solicitó se dé inicio al procedimiento administrativo para determinar su competencia y facultad para otorgar permiso de uso de suelo al giro de tenería con procesos completos, la procedencia legal de dicho trámite para el inmueble ubicado en calle </w:t>
      </w:r>
      <w:r w:rsidRPr="004E2D3A">
        <w:rPr>
          <w:rFonts w:asciiTheme="minorHAnsi" w:hAnsiTheme="minorHAnsi" w:cstheme="minorHAnsi"/>
          <w:color w:val="767171" w:themeColor="background2" w:themeShade="80"/>
          <w:sz w:val="26"/>
          <w:szCs w:val="26"/>
        </w:rPr>
        <w:t>******. . .</w:t>
      </w:r>
      <w:bookmarkStart w:id="0" w:name="_GoBack"/>
      <w:bookmarkEnd w:id="0"/>
      <w:r>
        <w:rPr>
          <w:rFonts w:asciiTheme="minorHAnsi" w:hAnsiTheme="minorHAnsi" w:cstheme="minorHAnsi"/>
          <w:color w:val="767171" w:themeColor="background2" w:themeShade="80"/>
          <w:sz w:val="26"/>
          <w:szCs w:val="26"/>
        </w:rPr>
        <w:t xml:space="preserve"> . . . . . . . . . . . . </w:t>
      </w:r>
    </w:p>
    <w:p w:rsidR="004E2D3A" w:rsidRPr="005355C6" w:rsidRDefault="004E2D3A" w:rsidP="004E2D3A">
      <w:pPr>
        <w:pStyle w:val="Sangra2detindependiente"/>
        <w:rPr>
          <w:rFonts w:asciiTheme="minorHAnsi" w:hAnsiTheme="minorHAnsi" w:cstheme="minorHAnsi"/>
          <w:color w:val="767171" w:themeColor="background2" w:themeShade="80"/>
          <w:sz w:val="26"/>
          <w:szCs w:val="26"/>
        </w:rPr>
      </w:pPr>
    </w:p>
    <w:p w:rsidR="004E2D3A" w:rsidRDefault="004E2D3A" w:rsidP="004E2D3A">
      <w:pPr>
        <w:pStyle w:val="Textoindependiente"/>
        <w:ind w:firstLine="708"/>
        <w:rPr>
          <w:rFonts w:asciiTheme="minorHAnsi" w:hAnsiTheme="minorHAnsi" w:cstheme="minorHAnsi"/>
          <w:color w:val="767171" w:themeColor="background2" w:themeShade="80"/>
          <w:sz w:val="26"/>
          <w:szCs w:val="26"/>
        </w:rPr>
      </w:pPr>
    </w:p>
    <w:p w:rsidR="004E2D3A" w:rsidRDefault="004E2D3A" w:rsidP="004E2D3A">
      <w:pPr>
        <w:pStyle w:val="Textoindependiente"/>
        <w:ind w:firstLine="708"/>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1022/2016-JN</w:t>
      </w:r>
    </w:p>
    <w:p w:rsidR="004E2D3A" w:rsidRDefault="004E2D3A" w:rsidP="004E2D3A">
      <w:pPr>
        <w:pStyle w:val="Textoindependiente"/>
        <w:ind w:firstLine="708"/>
        <w:rPr>
          <w:rFonts w:asciiTheme="minorHAnsi" w:hAnsiTheme="minorHAnsi" w:cstheme="minorHAnsi"/>
          <w:color w:val="767171" w:themeColor="background2" w:themeShade="80"/>
          <w:sz w:val="26"/>
          <w:szCs w:val="26"/>
        </w:rPr>
      </w:pPr>
    </w:p>
    <w:p w:rsidR="004E2D3A" w:rsidRPr="005355C6" w:rsidRDefault="004E2D3A" w:rsidP="004E2D3A">
      <w:pPr>
        <w:pStyle w:val="Textoindependiente"/>
        <w:ind w:firstLine="708"/>
        <w:rPr>
          <w:rFonts w:ascii="Calibri" w:hAnsi="Calibri" w:cs="Calibri"/>
          <w:bCs/>
          <w:color w:val="767171" w:themeColor="background2" w:themeShade="80"/>
          <w:sz w:val="26"/>
          <w:szCs w:val="26"/>
        </w:rPr>
      </w:pPr>
      <w:r w:rsidRPr="005355C6">
        <w:rPr>
          <w:rFonts w:asciiTheme="minorHAnsi" w:hAnsiTheme="minorHAnsi" w:cstheme="minorHAnsi"/>
          <w:color w:val="767171" w:themeColor="background2" w:themeShade="80"/>
          <w:sz w:val="26"/>
          <w:szCs w:val="26"/>
        </w:rPr>
        <w:t xml:space="preserve">Petición de la que dijo, no tener respuesta, y </w:t>
      </w:r>
      <w:r>
        <w:rPr>
          <w:rFonts w:asciiTheme="minorHAnsi" w:hAnsiTheme="minorHAnsi" w:cstheme="minorHAnsi"/>
          <w:color w:val="767171" w:themeColor="background2" w:themeShade="80"/>
          <w:sz w:val="26"/>
          <w:szCs w:val="26"/>
        </w:rPr>
        <w:t xml:space="preserve">que </w:t>
      </w:r>
      <w:r w:rsidRPr="005355C6">
        <w:rPr>
          <w:rFonts w:asciiTheme="minorHAnsi" w:hAnsiTheme="minorHAnsi" w:cstheme="minorHAnsi"/>
          <w:color w:val="767171" w:themeColor="background2" w:themeShade="80"/>
          <w:sz w:val="26"/>
          <w:szCs w:val="26"/>
        </w:rPr>
        <w:t xml:space="preserve">por </w:t>
      </w:r>
      <w:r>
        <w:rPr>
          <w:rFonts w:asciiTheme="minorHAnsi" w:hAnsiTheme="minorHAnsi" w:cstheme="minorHAnsi"/>
          <w:color w:val="767171" w:themeColor="background2" w:themeShade="80"/>
          <w:sz w:val="26"/>
          <w:szCs w:val="26"/>
        </w:rPr>
        <w:t xml:space="preserve">ello, </w:t>
      </w:r>
      <w:r w:rsidRPr="005355C6">
        <w:rPr>
          <w:rFonts w:ascii="Calibri" w:hAnsi="Calibri" w:cs="Calibri"/>
          <w:color w:val="767171" w:themeColor="background2" w:themeShade="80"/>
          <w:sz w:val="26"/>
          <w:szCs w:val="26"/>
        </w:rPr>
        <w:t>promovió</w:t>
      </w:r>
      <w:r>
        <w:rPr>
          <w:rFonts w:asciiTheme="minorHAnsi" w:hAnsiTheme="minorHAnsi" w:cstheme="minorHAnsi"/>
          <w:color w:val="767171" w:themeColor="background2" w:themeShade="80"/>
          <w:sz w:val="26"/>
          <w:szCs w:val="26"/>
        </w:rPr>
        <w:t xml:space="preserve"> </w:t>
      </w:r>
      <w:r w:rsidRPr="005355C6">
        <w:rPr>
          <w:rFonts w:ascii="Calibri" w:hAnsi="Calibri" w:cs="Calibri"/>
          <w:color w:val="767171" w:themeColor="background2" w:themeShade="80"/>
          <w:sz w:val="26"/>
          <w:szCs w:val="26"/>
        </w:rPr>
        <w:t xml:space="preserve">en fecha </w:t>
      </w:r>
      <w:r>
        <w:rPr>
          <w:rFonts w:ascii="Calibri" w:hAnsi="Calibri" w:cs="Calibri"/>
          <w:color w:val="767171" w:themeColor="background2" w:themeShade="80"/>
          <w:sz w:val="26"/>
          <w:szCs w:val="26"/>
        </w:rPr>
        <w:t>2</w:t>
      </w:r>
      <w:r w:rsidRPr="005355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dos</w:t>
      </w:r>
      <w:r w:rsidRPr="005355C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dici</w:t>
      </w:r>
      <w:r w:rsidRPr="005355C6">
        <w:rPr>
          <w:rFonts w:ascii="Calibri" w:hAnsi="Calibri" w:cs="Calibri"/>
          <w:color w:val="767171" w:themeColor="background2" w:themeShade="80"/>
          <w:sz w:val="26"/>
          <w:szCs w:val="26"/>
        </w:rPr>
        <w:t xml:space="preserve">embre del </w:t>
      </w:r>
      <w:r>
        <w:rPr>
          <w:rFonts w:ascii="Calibri" w:hAnsi="Calibri" w:cs="Calibri"/>
          <w:color w:val="767171" w:themeColor="background2" w:themeShade="80"/>
          <w:sz w:val="26"/>
          <w:szCs w:val="26"/>
        </w:rPr>
        <w:t>año 2016 dos mil dieciséis</w:t>
      </w:r>
      <w:r w:rsidRPr="005355C6">
        <w:rPr>
          <w:rFonts w:ascii="Calibri" w:hAnsi="Calibri" w:cs="Calibri"/>
          <w:color w:val="767171" w:themeColor="background2" w:themeShade="80"/>
          <w:sz w:val="26"/>
          <w:szCs w:val="26"/>
        </w:rPr>
        <w:t xml:space="preserve">, el presente proceso administrativo respecto a la negativa ficta;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5355C6">
        <w:rPr>
          <w:rFonts w:ascii="Calibri" w:hAnsi="Calibri" w:cs="Calibri"/>
          <w:b/>
          <w:color w:val="767171" w:themeColor="background2" w:themeShade="80"/>
          <w:sz w:val="26"/>
          <w:szCs w:val="26"/>
        </w:rPr>
        <w:t>es en la contestación de demanda, el momento procesal oportuno para que la autoridad funde y motive aquélla</w:t>
      </w:r>
      <w:r w:rsidRPr="005355C6">
        <w:rPr>
          <w:rFonts w:ascii="Calibri" w:hAnsi="Calibri" w:cs="Calibri"/>
          <w:color w:val="767171" w:themeColor="background2" w:themeShade="80"/>
          <w:sz w:val="26"/>
          <w:szCs w:val="26"/>
        </w:rPr>
        <w:t>; lo que en la especie se dio, toda vez que la autoridad demandada, ciudadano Presidente Municipal, anexó a su contestación la respuesta a la petición del actor, exhibiendo el oficio por escrito con número DGDU/CAJ/058</w:t>
      </w:r>
      <w:r>
        <w:rPr>
          <w:rFonts w:ascii="Calibri" w:hAnsi="Calibri" w:cs="Calibri"/>
          <w:color w:val="767171" w:themeColor="background2" w:themeShade="80"/>
          <w:sz w:val="26"/>
          <w:szCs w:val="26"/>
        </w:rPr>
        <w:t>2</w:t>
      </w:r>
      <w:r w:rsidRPr="005355C6">
        <w:rPr>
          <w:rFonts w:ascii="Calibri" w:hAnsi="Calibri" w:cs="Calibri"/>
          <w:color w:val="767171" w:themeColor="background2" w:themeShade="80"/>
          <w:sz w:val="26"/>
          <w:szCs w:val="26"/>
        </w:rPr>
        <w:t xml:space="preserve">/2016; suscrito por la Directora General de Desarrollo Urbano, Arquitecta </w:t>
      </w:r>
      <w:r>
        <w:rPr>
          <w:rFonts w:ascii="Calibri" w:hAnsi="Calibri" w:cs="Calibri"/>
          <w:color w:val="767171" w:themeColor="background2" w:themeShade="80"/>
          <w:sz w:val="26"/>
          <w:szCs w:val="26"/>
        </w:rPr>
        <w:t>******</w:t>
      </w:r>
      <w:r w:rsidRPr="005355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con </w:t>
      </w:r>
      <w:r w:rsidRPr="005355C6">
        <w:rPr>
          <w:rFonts w:ascii="Calibri" w:hAnsi="Calibri" w:cs="Calibri"/>
          <w:color w:val="767171" w:themeColor="background2" w:themeShade="80"/>
          <w:sz w:val="26"/>
          <w:szCs w:val="26"/>
        </w:rPr>
        <w:t xml:space="preserve">fecha 15 quince de septiembre del año inmediato anterior; el cual se dio </w:t>
      </w:r>
      <w:r w:rsidRPr="005355C6">
        <w:rPr>
          <w:rFonts w:asciiTheme="minorHAnsi" w:hAnsiTheme="minorHAnsi" w:cstheme="minorHAnsi"/>
          <w:color w:val="767171" w:themeColor="background2" w:themeShade="80"/>
          <w:sz w:val="26"/>
          <w:szCs w:val="26"/>
        </w:rPr>
        <w:t>respuesta a la petición, en el sentido de que esa dependencia cuenta con las atribuciones de expedir y negar las certificaciones, dictámenes, constancias y autorizaciones en materia de zonificación y uso de suelo; y que para obtener el permiso de uso de suelo, se debe dar cumplimiento a los requisitos señalados en el artículo 125 del Código Reglamentario de Desarrollo Urbano, para el Municipio de León, Guanajuato; así como los señalados en el artículo 258 del Código Territorial para el Estado y los Municipios de Guanajuato; por lo que estaban a la espera del ingreso de su trámite, y responder a su solicitud. . . . . . . . . . . . . . . . . . . . . . . . .</w:t>
      </w:r>
      <w:r>
        <w:rPr>
          <w:rFonts w:asciiTheme="minorHAnsi" w:hAnsiTheme="minorHAnsi" w:cstheme="minorHAnsi"/>
          <w:color w:val="767171" w:themeColor="background2" w:themeShade="80"/>
          <w:sz w:val="26"/>
          <w:szCs w:val="26"/>
        </w:rPr>
        <w:t xml:space="preserve"> . . . . . . . . . . . . . . . </w:t>
      </w:r>
    </w:p>
    <w:p w:rsidR="004E2D3A" w:rsidRPr="005355C6" w:rsidRDefault="004E2D3A" w:rsidP="004E2D3A">
      <w:pPr>
        <w:pStyle w:val="Sangra2detindependiente"/>
        <w:rPr>
          <w:rFonts w:ascii="Calibri" w:hAnsi="Calibri" w:cs="Calibri"/>
          <w:color w:val="767171" w:themeColor="background2" w:themeShade="80"/>
          <w:sz w:val="26"/>
          <w:szCs w:val="26"/>
        </w:rPr>
      </w:pPr>
    </w:p>
    <w:p w:rsidR="004E2D3A" w:rsidRPr="005355C6" w:rsidRDefault="004E2D3A" w:rsidP="004E2D3A">
      <w:pPr>
        <w:pStyle w:val="Sangra2detindependiente"/>
        <w:rPr>
          <w:rFonts w:ascii="Calibri" w:hAnsi="Calibri"/>
          <w:color w:val="767171" w:themeColor="background2" w:themeShade="80"/>
          <w:sz w:val="26"/>
        </w:rPr>
      </w:pPr>
      <w:r w:rsidRPr="005355C6">
        <w:rPr>
          <w:rFonts w:ascii="Calibri" w:hAnsi="Calibri" w:cs="Calibri"/>
          <w:color w:val="767171" w:themeColor="background2" w:themeShade="80"/>
          <w:sz w:val="26"/>
          <w:szCs w:val="26"/>
        </w:rPr>
        <w:t xml:space="preserve">En virtud de lo anterior, la parte actora pudo ampliar su demanda en contra de dicha respuesta, lo que no hizo; por lo que únicamente planteó en su escrito inicial de demanda, que es obligación de las autoridades dar respuesta a lo solicitado. </w:t>
      </w:r>
      <w:r w:rsidRPr="005355C6">
        <w:rPr>
          <w:rFonts w:ascii="Calibri" w:hAnsi="Calibri"/>
          <w:color w:val="767171" w:themeColor="background2" w:themeShade="80"/>
          <w:sz w:val="26"/>
        </w:rPr>
        <w:t xml:space="preserve">. . . . . . . . . . . . . . . . . . . . . . . . . . . . . . . . . . . . . . . . . . . . . . . . . . . </w:t>
      </w:r>
      <w:r>
        <w:rPr>
          <w:rFonts w:ascii="Calibri" w:hAnsi="Calibri"/>
          <w:color w:val="767171" w:themeColor="background2" w:themeShade="80"/>
          <w:sz w:val="26"/>
        </w:rPr>
        <w:t xml:space="preserve">. . . . . . . . . </w:t>
      </w:r>
    </w:p>
    <w:p w:rsidR="004E2D3A" w:rsidRPr="005355C6" w:rsidRDefault="004E2D3A" w:rsidP="004E2D3A">
      <w:pPr>
        <w:pStyle w:val="Sangra2detindependiente"/>
        <w:rPr>
          <w:rFonts w:ascii="Calibri" w:hAnsi="Calibri"/>
          <w:color w:val="767171" w:themeColor="background2" w:themeShade="80"/>
          <w:sz w:val="26"/>
        </w:rPr>
      </w:pPr>
    </w:p>
    <w:p w:rsidR="004E2D3A" w:rsidRPr="005355C6" w:rsidRDefault="004E2D3A" w:rsidP="004E2D3A">
      <w:pPr>
        <w:ind w:firstLine="708"/>
        <w:jc w:val="both"/>
        <w:rPr>
          <w:rFonts w:asciiTheme="minorHAnsi" w:hAnsiTheme="minorHAnsi" w:cstheme="minorHAnsi"/>
          <w:color w:val="767171" w:themeColor="background2" w:themeShade="80"/>
          <w:sz w:val="26"/>
          <w:szCs w:val="26"/>
        </w:rPr>
      </w:pPr>
      <w:r w:rsidRPr="005355C6">
        <w:rPr>
          <w:rFonts w:ascii="Calibri" w:hAnsi="Calibri"/>
          <w:color w:val="767171" w:themeColor="background2" w:themeShade="80"/>
          <w:sz w:val="26"/>
        </w:rPr>
        <w:t xml:space="preserve">A lo antedicho, la autoridad demandada expresó en su contestación que no le asistía la razón al </w:t>
      </w:r>
      <w:proofErr w:type="spellStart"/>
      <w:r w:rsidRPr="005355C6">
        <w:rPr>
          <w:rFonts w:ascii="Calibri" w:hAnsi="Calibri"/>
          <w:color w:val="767171" w:themeColor="background2" w:themeShade="80"/>
          <w:sz w:val="26"/>
        </w:rPr>
        <w:t>promovente</w:t>
      </w:r>
      <w:proofErr w:type="spellEnd"/>
      <w:r w:rsidRPr="005355C6">
        <w:rPr>
          <w:rFonts w:ascii="Calibri" w:hAnsi="Calibri"/>
          <w:color w:val="767171" w:themeColor="background2" w:themeShade="80"/>
          <w:sz w:val="26"/>
        </w:rPr>
        <w:t xml:space="preserve">, toda vez que se le dio contestación por escrito y por autoridad competente respecto de su petición, informándole de manera precisa y detallada los requisitos para obtener el permiso de uso de suelo respecto del inmueble solicitado. . . . . . . </w:t>
      </w:r>
      <w:r w:rsidRPr="005355C6">
        <w:rPr>
          <w:rFonts w:asciiTheme="minorHAnsi" w:hAnsiTheme="minorHAnsi" w:cstheme="minorHAnsi"/>
          <w:color w:val="767171" w:themeColor="background2" w:themeShade="80"/>
          <w:sz w:val="26"/>
          <w:szCs w:val="26"/>
        </w:rPr>
        <w:t>. . . . . . . . . . . . . . . . . . . . . . .</w:t>
      </w:r>
      <w:r>
        <w:rPr>
          <w:rFonts w:asciiTheme="minorHAnsi" w:hAnsiTheme="minorHAnsi" w:cstheme="minorHAnsi"/>
          <w:color w:val="767171" w:themeColor="background2" w:themeShade="80"/>
          <w:sz w:val="26"/>
          <w:szCs w:val="26"/>
        </w:rPr>
        <w:t xml:space="preserve"> . . . . . . . . . . . . . . . . . . . .</w:t>
      </w:r>
    </w:p>
    <w:p w:rsidR="004E2D3A" w:rsidRPr="005355C6" w:rsidRDefault="004E2D3A" w:rsidP="004E2D3A">
      <w:pPr>
        <w:pStyle w:val="Sangra2detindependiente"/>
        <w:rPr>
          <w:rFonts w:ascii="Calibri" w:hAnsi="Calibri"/>
          <w:color w:val="767171" w:themeColor="background2" w:themeShade="80"/>
          <w:sz w:val="20"/>
          <w:szCs w:val="20"/>
        </w:rPr>
      </w:pPr>
    </w:p>
    <w:p w:rsidR="004E2D3A" w:rsidRDefault="004E2D3A" w:rsidP="004E2D3A">
      <w:pPr>
        <w:ind w:firstLine="708"/>
        <w:jc w:val="both"/>
        <w:rPr>
          <w:rFonts w:ascii="Calibri" w:hAnsi="Calibri"/>
          <w:bCs/>
          <w:color w:val="767171" w:themeColor="background2" w:themeShade="80"/>
          <w:sz w:val="26"/>
          <w:szCs w:val="27"/>
        </w:rPr>
      </w:pPr>
      <w:r w:rsidRPr="005355C6">
        <w:rPr>
          <w:rFonts w:ascii="Calibri" w:hAnsi="Calibri" w:cs="Calibri"/>
          <w:color w:val="767171" w:themeColor="background2" w:themeShade="80"/>
          <w:sz w:val="26"/>
        </w:rPr>
        <w:t>Así las cosas, la “</w:t>
      </w:r>
      <w:proofErr w:type="spellStart"/>
      <w:r w:rsidRPr="005355C6">
        <w:rPr>
          <w:rFonts w:ascii="Calibri" w:hAnsi="Calibri" w:cs="Calibri"/>
          <w:color w:val="767171" w:themeColor="background2" w:themeShade="80"/>
          <w:sz w:val="26"/>
        </w:rPr>
        <w:t>litis</w:t>
      </w:r>
      <w:proofErr w:type="spellEnd"/>
      <w:r w:rsidRPr="005355C6">
        <w:rPr>
          <w:rFonts w:ascii="Calibri" w:hAnsi="Calibri" w:cs="Calibri"/>
          <w:color w:val="767171" w:themeColor="background2" w:themeShade="80"/>
          <w:sz w:val="26"/>
        </w:rPr>
        <w:t>” planteada se hace consistir en determinar la legalidad o ilegalidad de la</w:t>
      </w:r>
      <w:r w:rsidRPr="005355C6">
        <w:rPr>
          <w:rFonts w:ascii="Calibri" w:hAnsi="Calibri"/>
          <w:bCs/>
          <w:color w:val="767171" w:themeColor="background2" w:themeShade="80"/>
          <w:sz w:val="26"/>
          <w:szCs w:val="27"/>
        </w:rPr>
        <w:t xml:space="preserve"> respuesta dada a la petición de la actora, contenida en el oficio con número </w:t>
      </w:r>
      <w:r w:rsidRPr="005355C6">
        <w:rPr>
          <w:rFonts w:ascii="Calibri" w:hAnsi="Calibri" w:cs="Calibri"/>
          <w:color w:val="767171" w:themeColor="background2" w:themeShade="80"/>
          <w:sz w:val="26"/>
          <w:szCs w:val="26"/>
        </w:rPr>
        <w:t>DGDU/CAJ/058</w:t>
      </w:r>
      <w:r>
        <w:rPr>
          <w:rFonts w:ascii="Calibri" w:hAnsi="Calibri" w:cs="Calibri"/>
          <w:color w:val="767171" w:themeColor="background2" w:themeShade="80"/>
          <w:sz w:val="26"/>
          <w:szCs w:val="26"/>
        </w:rPr>
        <w:t>2</w:t>
      </w:r>
      <w:r w:rsidRPr="005355C6">
        <w:rPr>
          <w:rFonts w:ascii="Calibri" w:hAnsi="Calibri" w:cs="Calibri"/>
          <w:color w:val="767171" w:themeColor="background2" w:themeShade="80"/>
          <w:sz w:val="26"/>
          <w:szCs w:val="26"/>
        </w:rPr>
        <w:t xml:space="preserve">/2016; suscrito por la Directora General de Desarrollo Urbano, Arquitecta </w:t>
      </w:r>
      <w:r>
        <w:rPr>
          <w:rFonts w:ascii="Calibri" w:hAnsi="Calibri" w:cs="Calibri"/>
          <w:color w:val="767171" w:themeColor="background2" w:themeShade="80"/>
          <w:sz w:val="26"/>
          <w:szCs w:val="26"/>
        </w:rPr>
        <w:t>******</w:t>
      </w:r>
      <w:r w:rsidRPr="005355C6">
        <w:rPr>
          <w:rFonts w:ascii="Calibri" w:hAnsi="Calibri" w:cs="Calibri"/>
          <w:color w:val="767171" w:themeColor="background2" w:themeShade="80"/>
          <w:sz w:val="26"/>
          <w:szCs w:val="26"/>
        </w:rPr>
        <w:t xml:space="preserve">, de fecha 15 quince de septiembre del año </w:t>
      </w:r>
      <w:r>
        <w:rPr>
          <w:rFonts w:ascii="Calibri" w:hAnsi="Calibri" w:cs="Calibri"/>
          <w:color w:val="767171" w:themeColor="background2" w:themeShade="80"/>
          <w:sz w:val="26"/>
          <w:szCs w:val="26"/>
        </w:rPr>
        <w:t>2016 dos mil dieciséis</w:t>
      </w:r>
      <w:r w:rsidRPr="005355C6">
        <w:rPr>
          <w:rFonts w:ascii="Calibri" w:hAnsi="Calibri"/>
          <w:bCs/>
          <w:color w:val="767171" w:themeColor="background2" w:themeShade="80"/>
          <w:sz w:val="26"/>
          <w:szCs w:val="27"/>
        </w:rPr>
        <w:t xml:space="preserve">. . . . . . . . . . . . . . </w:t>
      </w:r>
      <w:r>
        <w:rPr>
          <w:rFonts w:ascii="Calibri" w:hAnsi="Calibri"/>
          <w:bCs/>
          <w:color w:val="767171" w:themeColor="background2" w:themeShade="80"/>
          <w:sz w:val="26"/>
          <w:szCs w:val="27"/>
        </w:rPr>
        <w:t xml:space="preserve">. . . . . . . . . . . </w:t>
      </w:r>
    </w:p>
    <w:p w:rsidR="004E2D3A" w:rsidRPr="005355C6" w:rsidRDefault="004E2D3A" w:rsidP="004E2D3A">
      <w:pPr>
        <w:ind w:firstLine="708"/>
        <w:jc w:val="both"/>
        <w:rPr>
          <w:rFonts w:ascii="Calibri" w:hAnsi="Calibri"/>
          <w:bCs/>
          <w:color w:val="767171" w:themeColor="background2" w:themeShade="80"/>
          <w:sz w:val="26"/>
          <w:szCs w:val="27"/>
        </w:rPr>
      </w:pPr>
    </w:p>
    <w:p w:rsidR="004E2D3A" w:rsidRPr="005355C6" w:rsidRDefault="004E2D3A" w:rsidP="004E2D3A">
      <w:pPr>
        <w:pStyle w:val="Textoindependiente"/>
        <w:ind w:firstLine="708"/>
        <w:rPr>
          <w:rFonts w:ascii="Calibri" w:hAnsi="Calibri" w:cs="Calibri"/>
          <w:color w:val="767171" w:themeColor="background2" w:themeShade="80"/>
          <w:sz w:val="26"/>
          <w:szCs w:val="26"/>
        </w:rPr>
      </w:pPr>
      <w:r w:rsidRPr="005355C6">
        <w:rPr>
          <w:rFonts w:ascii="Calibri" w:hAnsi="Calibri" w:cs="Calibri"/>
          <w:b/>
          <w:bCs/>
          <w:i/>
          <w:iCs/>
          <w:color w:val="767171" w:themeColor="background2" w:themeShade="80"/>
          <w:sz w:val="26"/>
          <w:szCs w:val="26"/>
        </w:rPr>
        <w:lastRenderedPageBreak/>
        <w:t xml:space="preserve">SEXTO.- </w:t>
      </w:r>
      <w:r w:rsidRPr="005355C6">
        <w:rPr>
          <w:rFonts w:ascii="Calibri" w:hAnsi="Calibri" w:cs="Calibri"/>
          <w:color w:val="767171" w:themeColor="background2" w:themeShade="80"/>
          <w:sz w:val="26"/>
          <w:szCs w:val="26"/>
        </w:rPr>
        <w:t xml:space="preserve"> No existiendo impedimento legal para entrar al estudio del fondo del negocio; es necesario en principio dejar establecido que, siendo la figura jurídica de la </w:t>
      </w:r>
      <w:r w:rsidRPr="005355C6">
        <w:rPr>
          <w:rFonts w:ascii="Calibri" w:hAnsi="Calibri" w:cs="Calibri"/>
          <w:i/>
          <w:color w:val="767171" w:themeColor="background2" w:themeShade="80"/>
          <w:sz w:val="26"/>
          <w:szCs w:val="26"/>
        </w:rPr>
        <w:t>“negativa ficta”</w:t>
      </w:r>
      <w:r w:rsidRPr="005355C6">
        <w:rPr>
          <w:rFonts w:ascii="Calibri" w:hAnsi="Calibri" w:cs="Calibri"/>
          <w:color w:val="767171" w:themeColor="background2" w:themeShade="80"/>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w:t>
      </w:r>
      <w:r>
        <w:rPr>
          <w:rFonts w:ascii="Calibri" w:hAnsi="Calibri" w:cs="Calibri"/>
          <w:color w:val="767171" w:themeColor="background2" w:themeShade="80"/>
          <w:sz w:val="26"/>
          <w:szCs w:val="26"/>
        </w:rPr>
        <w:t xml:space="preserve"> </w:t>
      </w:r>
      <w:r w:rsidRPr="005355C6">
        <w:rPr>
          <w:rFonts w:ascii="Calibri" w:hAnsi="Calibri" w:cs="Calibri"/>
          <w:color w:val="767171" w:themeColor="background2" w:themeShade="80"/>
          <w:sz w:val="26"/>
          <w:szCs w:val="26"/>
        </w:rPr>
        <w:t xml:space="preserve">lo cual, ya con pleno conocimiento de los motivos y fundamentos autoritarios, el actor deberá expresar en su escrito de ampliación de demanda los conceptos de impugnación en contra de esa contestación; así las cosas, se concluye que la </w:t>
      </w:r>
      <w:r w:rsidRPr="005355C6">
        <w:rPr>
          <w:rFonts w:ascii="Calibri" w:hAnsi="Calibri" w:cs="Calibri"/>
          <w:i/>
          <w:color w:val="767171" w:themeColor="background2" w:themeShade="80"/>
          <w:sz w:val="26"/>
          <w:szCs w:val="26"/>
        </w:rPr>
        <w:t>“</w:t>
      </w:r>
      <w:proofErr w:type="spellStart"/>
      <w:r w:rsidRPr="005355C6">
        <w:rPr>
          <w:rFonts w:ascii="Calibri" w:hAnsi="Calibri" w:cs="Calibri"/>
          <w:i/>
          <w:color w:val="767171" w:themeColor="background2" w:themeShade="80"/>
          <w:sz w:val="26"/>
          <w:szCs w:val="26"/>
        </w:rPr>
        <w:t>litis</w:t>
      </w:r>
      <w:proofErr w:type="spellEnd"/>
      <w:r w:rsidRPr="005355C6">
        <w:rPr>
          <w:rFonts w:ascii="Calibri" w:hAnsi="Calibri" w:cs="Calibri"/>
          <w:i/>
          <w:color w:val="767171" w:themeColor="background2" w:themeShade="80"/>
          <w:sz w:val="26"/>
          <w:szCs w:val="26"/>
        </w:rPr>
        <w:t>”</w:t>
      </w:r>
      <w:r w:rsidRPr="005355C6">
        <w:rPr>
          <w:rFonts w:ascii="Calibri" w:hAnsi="Calibri" w:cs="Calibri"/>
          <w:color w:val="767171" w:themeColor="background2" w:themeShade="80"/>
          <w:sz w:val="26"/>
          <w:szCs w:val="26"/>
        </w:rPr>
        <w:t xml:space="preserve"> sobre la que tendría que versar la resolución, se integra con la negativa ficta, el escrito de interposición del proceso administrativo, la contestación, la ampliación y la contestación a la misma. . . . . . . . . . . . . . . . . . . . . . . . . . . . . .</w:t>
      </w:r>
      <w:r>
        <w:rPr>
          <w:rFonts w:ascii="Calibri" w:hAnsi="Calibri" w:cs="Calibri"/>
          <w:color w:val="767171" w:themeColor="background2" w:themeShade="80"/>
          <w:sz w:val="26"/>
          <w:szCs w:val="26"/>
        </w:rPr>
        <w:t xml:space="preserve"> . . . . . . . . . . . . . . . .</w:t>
      </w:r>
    </w:p>
    <w:p w:rsidR="004E2D3A" w:rsidRPr="005355C6" w:rsidRDefault="004E2D3A" w:rsidP="004E2D3A">
      <w:pPr>
        <w:pStyle w:val="Textoindependiente"/>
        <w:rPr>
          <w:rFonts w:ascii="Calibri" w:hAnsi="Calibri" w:cs="Calibri"/>
          <w:color w:val="767171" w:themeColor="background2" w:themeShade="80"/>
          <w:sz w:val="22"/>
          <w:szCs w:val="26"/>
        </w:rPr>
      </w:pPr>
    </w:p>
    <w:p w:rsidR="004E2D3A" w:rsidRPr="005355C6" w:rsidRDefault="004E2D3A" w:rsidP="004E2D3A">
      <w:pPr>
        <w:pStyle w:val="Textoindependiente"/>
        <w:ind w:firstLine="708"/>
        <w:rPr>
          <w:rFonts w:ascii="Calibri" w:hAnsi="Calibri"/>
          <w:b/>
          <w:color w:val="767171" w:themeColor="background2" w:themeShade="80"/>
          <w:sz w:val="26"/>
          <w:szCs w:val="27"/>
        </w:rPr>
      </w:pPr>
      <w:r w:rsidRPr="005355C6">
        <w:rPr>
          <w:rFonts w:ascii="Calibri" w:hAnsi="Calibri" w:cs="Calibri"/>
          <w:color w:val="767171" w:themeColor="background2" w:themeShade="80"/>
          <w:sz w:val="26"/>
          <w:szCs w:val="26"/>
        </w:rPr>
        <w:t xml:space="preserve">En este sentido, al no contener el escrito de demanda planteado por </w:t>
      </w:r>
      <w:r>
        <w:rPr>
          <w:rFonts w:ascii="Calibri" w:hAnsi="Calibri" w:cs="Calibri"/>
          <w:color w:val="767171" w:themeColor="background2" w:themeShade="80"/>
          <w:sz w:val="26"/>
          <w:szCs w:val="26"/>
        </w:rPr>
        <w:t>e</w:t>
      </w:r>
      <w:r w:rsidRPr="005355C6">
        <w:rPr>
          <w:rFonts w:ascii="Calibri" w:hAnsi="Calibri" w:cs="Calibri"/>
          <w:color w:val="767171" w:themeColor="background2" w:themeShade="80"/>
          <w:sz w:val="26"/>
          <w:szCs w:val="26"/>
        </w:rPr>
        <w:t xml:space="preserve">l actor, conceptos de impugnación en contra de la respuesta otorgada a su petición; -pues solo se hizo valer que a la petición formulada debe recaer una respuesta oportuna-; y que la autoridad demandada –Presidente Municipal-, </w:t>
      </w:r>
      <w:r w:rsidRPr="004D11EF">
        <w:rPr>
          <w:rFonts w:ascii="Calibri" w:hAnsi="Calibri" w:cs="Calibri"/>
          <w:b/>
          <w:color w:val="767171" w:themeColor="background2" w:themeShade="80"/>
          <w:sz w:val="26"/>
          <w:szCs w:val="26"/>
        </w:rPr>
        <w:t>sí acompañó</w:t>
      </w:r>
      <w:r w:rsidRPr="005355C6">
        <w:rPr>
          <w:rFonts w:ascii="Calibri" w:hAnsi="Calibri" w:cs="Calibri"/>
          <w:color w:val="767171" w:themeColor="background2" w:themeShade="80"/>
          <w:sz w:val="26"/>
          <w:szCs w:val="26"/>
        </w:rPr>
        <w:t xml:space="preserve"> a su contestación de demanda, la respuesta otorgada por la Directora General de Desarrollo Urbano, mediante el oficio número DGDU/CAJ/058</w:t>
      </w:r>
      <w:r>
        <w:rPr>
          <w:rFonts w:ascii="Calibri" w:hAnsi="Calibri" w:cs="Calibri"/>
          <w:color w:val="767171" w:themeColor="background2" w:themeShade="80"/>
          <w:sz w:val="26"/>
          <w:szCs w:val="26"/>
        </w:rPr>
        <w:t>2</w:t>
      </w:r>
      <w:r w:rsidRPr="005355C6">
        <w:rPr>
          <w:rFonts w:ascii="Calibri" w:hAnsi="Calibri" w:cs="Calibri"/>
          <w:color w:val="767171" w:themeColor="background2" w:themeShade="80"/>
          <w:sz w:val="26"/>
          <w:szCs w:val="26"/>
        </w:rPr>
        <w:t xml:space="preserve">/2016; de fecha 15 quince de septiembre del año inmediato anterior, que fue en el sentido de responder la petición; y al no haber planteado la parte actora, nuevos conceptos de impugnación a través de la ampliación de demanda, -la que estuvo en posibilidad de presentar dentro del término a que se refiere el artículo 284, primer párrafo del Código de Procedimiento y Justicia Administrativa para el Estado y los Municipios de Guanajuato-; entonces, el único argumento expuesto por </w:t>
      </w:r>
      <w:r>
        <w:rPr>
          <w:rFonts w:ascii="Calibri" w:hAnsi="Calibri" w:cs="Calibri"/>
          <w:color w:val="767171" w:themeColor="background2" w:themeShade="80"/>
          <w:sz w:val="26"/>
          <w:szCs w:val="26"/>
        </w:rPr>
        <w:t>e</w:t>
      </w:r>
      <w:r w:rsidRPr="005355C6">
        <w:rPr>
          <w:rFonts w:ascii="Calibri" w:hAnsi="Calibri" w:cs="Calibri"/>
          <w:color w:val="767171" w:themeColor="background2" w:themeShade="80"/>
          <w:sz w:val="26"/>
          <w:szCs w:val="26"/>
        </w:rPr>
        <w:t xml:space="preserve">l actor en su escrito de demanda resulta </w:t>
      </w:r>
      <w:r w:rsidRPr="005355C6">
        <w:rPr>
          <w:rFonts w:ascii="Calibri" w:hAnsi="Calibri" w:cs="Calibri"/>
          <w:b/>
          <w:color w:val="767171" w:themeColor="background2" w:themeShade="80"/>
          <w:sz w:val="26"/>
          <w:szCs w:val="26"/>
        </w:rPr>
        <w:t>inoperante e insuficiente</w:t>
      </w:r>
      <w:r w:rsidRPr="005355C6">
        <w:rPr>
          <w:rFonts w:ascii="Calibri" w:hAnsi="Calibri" w:cs="Calibri"/>
          <w:color w:val="767171" w:themeColor="background2" w:themeShade="80"/>
          <w:sz w:val="26"/>
          <w:szCs w:val="26"/>
        </w:rPr>
        <w:t>; toda vez que el mismo, en realidad no combate el sentido de la respuesta otorgada, ni las razones aducidas por la emisora de dicho oficio para dar respuesta en la manera en que lo hizo. . . . . . . . . . . . . . . . . . . . . . . . . . . . . . . . . . . . . . . . . .</w:t>
      </w:r>
      <w:r>
        <w:rPr>
          <w:rFonts w:ascii="Calibri" w:hAnsi="Calibri" w:cs="Calibri"/>
          <w:color w:val="767171" w:themeColor="background2" w:themeShade="80"/>
          <w:sz w:val="26"/>
          <w:szCs w:val="26"/>
        </w:rPr>
        <w:t xml:space="preserve"> . . . . . . . . . . . . . . . . . . . . . . . .</w:t>
      </w:r>
    </w:p>
    <w:p w:rsidR="004E2D3A" w:rsidRPr="005355C6" w:rsidRDefault="004E2D3A" w:rsidP="004E2D3A">
      <w:pPr>
        <w:ind w:firstLine="708"/>
        <w:jc w:val="both"/>
        <w:rPr>
          <w:rFonts w:ascii="Calibri" w:hAnsi="Calibri" w:cs="Calibri"/>
          <w:color w:val="767171" w:themeColor="background2" w:themeShade="80"/>
          <w:sz w:val="26"/>
          <w:szCs w:val="26"/>
        </w:rPr>
      </w:pPr>
    </w:p>
    <w:p w:rsidR="004E2D3A" w:rsidRPr="005E05F5" w:rsidRDefault="004E2D3A" w:rsidP="004E2D3A">
      <w:pPr>
        <w:ind w:firstLine="708"/>
        <w:jc w:val="both"/>
        <w:rPr>
          <w:rFonts w:asciiTheme="minorHAnsi" w:hAnsiTheme="minorHAnsi" w:cstheme="minorHAnsi"/>
          <w:color w:val="767171" w:themeColor="background2" w:themeShade="80"/>
          <w:sz w:val="26"/>
          <w:szCs w:val="26"/>
        </w:rPr>
      </w:pPr>
      <w:r w:rsidRPr="005355C6">
        <w:rPr>
          <w:rFonts w:ascii="Calibri" w:hAnsi="Calibri" w:cs="Calibri"/>
          <w:color w:val="767171" w:themeColor="background2" w:themeShade="80"/>
          <w:sz w:val="26"/>
          <w:szCs w:val="26"/>
        </w:rPr>
        <w:t xml:space="preserve">Así que, la respuesta otorgada por la Directora General de Desarrollo Urbano, fue en el sentido de manifestar que </w:t>
      </w:r>
      <w:r w:rsidRPr="005355C6">
        <w:rPr>
          <w:rFonts w:asciiTheme="minorHAnsi" w:hAnsiTheme="minorHAnsi" w:cstheme="minorHAnsi"/>
          <w:color w:val="767171" w:themeColor="background2" w:themeShade="80"/>
          <w:sz w:val="26"/>
          <w:szCs w:val="26"/>
        </w:rPr>
        <w:t xml:space="preserve">esa dependencia sí contaba con las atribuciones de expedir y negar las certificaciones, dictámenes, constancias y autorizaciones en materia de zonificación y uso de suelo; y que para obtener el permiso de uso de suelo, se debía dar cumplimiento a los requisitos señalados en el artículo 125 del Código Reglamentario de Desarrollo Urbano, para el Municipio de León, Guanajuato; así como los señalados en el artículo 258 del Código Territorial para el Estado y los </w:t>
      </w:r>
      <w:r w:rsidRPr="005355C6">
        <w:rPr>
          <w:rFonts w:asciiTheme="minorHAnsi" w:hAnsiTheme="minorHAnsi" w:cstheme="minorHAnsi"/>
          <w:color w:val="767171" w:themeColor="background2" w:themeShade="80"/>
          <w:sz w:val="26"/>
          <w:szCs w:val="26"/>
        </w:rPr>
        <w:lastRenderedPageBreak/>
        <w:t>Municipios de Guanajuato; por lo que estaban a la espera del ingreso de su trámite, y responder a su solicitud</w:t>
      </w:r>
      <w:r w:rsidRPr="005355C6">
        <w:rPr>
          <w:rFonts w:ascii="Calibri" w:hAnsi="Calibri" w:cs="Calibri"/>
          <w:color w:val="767171" w:themeColor="background2" w:themeShade="80"/>
          <w:sz w:val="26"/>
          <w:szCs w:val="26"/>
        </w:rPr>
        <w:t xml:space="preserve">. . . . . . . . . . . . . . . . . . . </w:t>
      </w:r>
    </w:p>
    <w:p w:rsidR="004E2D3A" w:rsidRPr="005355C6" w:rsidRDefault="004E2D3A" w:rsidP="004E2D3A">
      <w:pPr>
        <w:ind w:firstLine="708"/>
        <w:jc w:val="both"/>
        <w:rPr>
          <w:rFonts w:ascii="Calibri" w:hAnsi="Calibri" w:cs="Calibri"/>
          <w:color w:val="767171" w:themeColor="background2" w:themeShade="80"/>
          <w:sz w:val="26"/>
          <w:szCs w:val="26"/>
        </w:rPr>
      </w:pPr>
    </w:p>
    <w:p w:rsidR="004E2D3A" w:rsidRDefault="004E2D3A" w:rsidP="004E2D3A">
      <w:pPr>
        <w:pStyle w:val="Sangra3detindependiente"/>
        <w:rPr>
          <w:bCs/>
          <w:color w:val="767171" w:themeColor="background2" w:themeShade="80"/>
          <w:szCs w:val="27"/>
        </w:rPr>
      </w:pPr>
      <w:r w:rsidRPr="005355C6">
        <w:rPr>
          <w:bCs/>
          <w:color w:val="767171" w:themeColor="background2" w:themeShade="80"/>
          <w:szCs w:val="27"/>
        </w:rPr>
        <w:t xml:space="preserve">Respuesta que sí se encuentra fundada y motivada, refiriéndole los fundamentos de su competencia para expedir y en su caso negar las constancias, permisos y demás actos relativos al uso de suelo en el Municipio de León, Guanajuato; como lo son los artículos 120, fracciones II, inciso d; y IV; y 122 fracción IV, incisos c) y f) del Reglamento Interior de la Administración Pública Municipal de León, Guanajuato; </w:t>
      </w:r>
      <w:r>
        <w:rPr>
          <w:bCs/>
          <w:color w:val="767171" w:themeColor="background2" w:themeShade="80"/>
          <w:szCs w:val="27"/>
        </w:rPr>
        <w:t>y que por ello le</w:t>
      </w:r>
      <w:r w:rsidRPr="005355C6">
        <w:rPr>
          <w:bCs/>
          <w:color w:val="767171" w:themeColor="background2" w:themeShade="80"/>
          <w:szCs w:val="27"/>
        </w:rPr>
        <w:t xml:space="preserve"> correspondía hacer la petición </w:t>
      </w:r>
    </w:p>
    <w:p w:rsidR="004E2D3A" w:rsidRDefault="004E2D3A" w:rsidP="004E2D3A">
      <w:pPr>
        <w:pStyle w:val="Textoindependiente"/>
        <w:ind w:firstLine="708"/>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1022/2016-JN</w:t>
      </w:r>
    </w:p>
    <w:p w:rsidR="004E2D3A" w:rsidRDefault="004E2D3A" w:rsidP="004E2D3A">
      <w:pPr>
        <w:pStyle w:val="Sangra3detindependiente"/>
        <w:rPr>
          <w:bCs/>
          <w:color w:val="767171" w:themeColor="background2" w:themeShade="80"/>
          <w:szCs w:val="27"/>
        </w:rPr>
      </w:pPr>
    </w:p>
    <w:p w:rsidR="004E2D3A" w:rsidRPr="003A4AC8" w:rsidRDefault="004E2D3A" w:rsidP="004E2D3A">
      <w:pPr>
        <w:pStyle w:val="Sangra3detindependiente"/>
        <w:rPr>
          <w:bCs/>
          <w:color w:val="767171" w:themeColor="background2" w:themeShade="80"/>
          <w:szCs w:val="27"/>
        </w:rPr>
      </w:pPr>
      <w:r w:rsidRPr="005355C6">
        <w:rPr>
          <w:bCs/>
          <w:color w:val="767171" w:themeColor="background2" w:themeShade="80"/>
          <w:szCs w:val="27"/>
        </w:rPr>
        <w:t>respectiva en el formato correspondiente y agregando las constancias solicitadas; de ahí que no haya violación al derecho de</w:t>
      </w:r>
      <w:r>
        <w:rPr>
          <w:bCs/>
          <w:color w:val="767171" w:themeColor="background2" w:themeShade="80"/>
          <w:szCs w:val="27"/>
        </w:rPr>
        <w:t xml:space="preserve">l actor en la respuesta otorgada; </w:t>
      </w:r>
      <w:r w:rsidRPr="003A4AC8">
        <w:rPr>
          <w:bCs/>
          <w:color w:val="767171" w:themeColor="background2" w:themeShade="80"/>
          <w:szCs w:val="27"/>
        </w:rPr>
        <w:t>pues la autoridad municip</w:t>
      </w:r>
      <w:r>
        <w:rPr>
          <w:bCs/>
          <w:color w:val="767171" w:themeColor="background2" w:themeShade="80"/>
          <w:szCs w:val="27"/>
        </w:rPr>
        <w:t>a</w:t>
      </w:r>
      <w:r w:rsidRPr="003A4AC8">
        <w:rPr>
          <w:bCs/>
          <w:color w:val="767171" w:themeColor="background2" w:themeShade="80"/>
          <w:szCs w:val="27"/>
        </w:rPr>
        <w:t>l</w:t>
      </w:r>
      <w:r>
        <w:rPr>
          <w:bCs/>
          <w:color w:val="767171" w:themeColor="background2" w:themeShade="80"/>
          <w:szCs w:val="27"/>
        </w:rPr>
        <w:t xml:space="preserve"> demandada</w:t>
      </w:r>
      <w:r w:rsidRPr="003A4AC8">
        <w:rPr>
          <w:bCs/>
          <w:color w:val="767171" w:themeColor="background2" w:themeShade="80"/>
          <w:szCs w:val="27"/>
        </w:rPr>
        <w:t xml:space="preserve">, </w:t>
      </w:r>
      <w:r>
        <w:rPr>
          <w:bCs/>
          <w:color w:val="767171" w:themeColor="background2" w:themeShade="80"/>
          <w:szCs w:val="27"/>
        </w:rPr>
        <w:t>el Presidente Municipal</w:t>
      </w:r>
      <w:r w:rsidRPr="003A4AC8">
        <w:rPr>
          <w:bCs/>
          <w:color w:val="767171" w:themeColor="background2" w:themeShade="80"/>
          <w:szCs w:val="27"/>
        </w:rPr>
        <w:t xml:space="preserve"> cumpl</w:t>
      </w:r>
      <w:r>
        <w:rPr>
          <w:bCs/>
          <w:color w:val="767171" w:themeColor="background2" w:themeShade="80"/>
          <w:szCs w:val="27"/>
        </w:rPr>
        <w:t xml:space="preserve">ió </w:t>
      </w:r>
      <w:r w:rsidRPr="003A4AC8">
        <w:rPr>
          <w:bCs/>
          <w:color w:val="767171" w:themeColor="background2" w:themeShade="80"/>
          <w:szCs w:val="27"/>
        </w:rPr>
        <w:t xml:space="preserve">con </w:t>
      </w:r>
      <w:r>
        <w:rPr>
          <w:bCs/>
          <w:color w:val="767171" w:themeColor="background2" w:themeShade="80"/>
          <w:szCs w:val="27"/>
        </w:rPr>
        <w:t>su</w:t>
      </w:r>
      <w:r w:rsidRPr="003A4AC8">
        <w:rPr>
          <w:bCs/>
          <w:color w:val="767171" w:themeColor="background2" w:themeShade="80"/>
          <w:szCs w:val="27"/>
        </w:rPr>
        <w:t xml:space="preserve"> obligación</w:t>
      </w:r>
      <w:r>
        <w:rPr>
          <w:bCs/>
          <w:color w:val="767171" w:themeColor="background2" w:themeShade="80"/>
          <w:szCs w:val="27"/>
        </w:rPr>
        <w:t>, al exhibir la respuesta en la que se dio</w:t>
      </w:r>
      <w:r w:rsidRPr="003A4AC8">
        <w:rPr>
          <w:bCs/>
          <w:color w:val="767171" w:themeColor="background2" w:themeShade="80"/>
          <w:szCs w:val="27"/>
        </w:rPr>
        <w:t xml:space="preserve"> contestación, como ya se dijo, debidamente fundada y motivada</w:t>
      </w:r>
      <w:r>
        <w:rPr>
          <w:bCs/>
          <w:color w:val="767171" w:themeColor="background2" w:themeShade="80"/>
          <w:szCs w:val="27"/>
        </w:rPr>
        <w:t>,</w:t>
      </w:r>
      <w:r w:rsidRPr="003A4AC8">
        <w:rPr>
          <w:bCs/>
          <w:color w:val="767171" w:themeColor="background2" w:themeShade="80"/>
          <w:szCs w:val="27"/>
        </w:rPr>
        <w:t xml:space="preserve"> a la petici</w:t>
      </w:r>
      <w:r>
        <w:rPr>
          <w:bCs/>
          <w:color w:val="767171" w:themeColor="background2" w:themeShade="80"/>
          <w:szCs w:val="27"/>
        </w:rPr>
        <w:t>ón del justiciable;</w:t>
      </w:r>
      <w:r w:rsidRPr="003A4AC8">
        <w:rPr>
          <w:bCs/>
          <w:color w:val="767171" w:themeColor="background2" w:themeShade="80"/>
          <w:szCs w:val="27"/>
        </w:rPr>
        <w:t xml:space="preserve"> tomando en consideración que no está obligada, de ninguna manera, a resolverla en </w:t>
      </w:r>
      <w:r>
        <w:rPr>
          <w:bCs/>
          <w:color w:val="767171" w:themeColor="background2" w:themeShade="80"/>
          <w:szCs w:val="27"/>
        </w:rPr>
        <w:t xml:space="preserve">un </w:t>
      </w:r>
      <w:r w:rsidRPr="003A4AC8">
        <w:rPr>
          <w:bCs/>
          <w:color w:val="767171" w:themeColor="background2" w:themeShade="80"/>
          <w:szCs w:val="27"/>
        </w:rPr>
        <w:t>determinado sentido.</w:t>
      </w:r>
      <w:r>
        <w:rPr>
          <w:bCs/>
          <w:color w:val="767171" w:themeColor="background2" w:themeShade="80"/>
          <w:szCs w:val="27"/>
        </w:rPr>
        <w:t xml:space="preserve"> . . . . . . . . . . . . . . . . . . . . . . . . . . . . . . . . . . . . . . . . . . . . . . . . . . </w:t>
      </w:r>
    </w:p>
    <w:p w:rsidR="004E2D3A" w:rsidRPr="005355C6" w:rsidRDefault="004E2D3A" w:rsidP="004E2D3A">
      <w:pPr>
        <w:jc w:val="both"/>
        <w:rPr>
          <w:rFonts w:ascii="Calibri" w:hAnsi="Calibri" w:cs="Calibri"/>
          <w:color w:val="767171" w:themeColor="background2" w:themeShade="80"/>
          <w:sz w:val="26"/>
          <w:szCs w:val="26"/>
        </w:rPr>
      </w:pPr>
    </w:p>
    <w:p w:rsidR="004E2D3A" w:rsidRPr="00682601" w:rsidRDefault="004E2D3A" w:rsidP="004E2D3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L</w:t>
      </w:r>
      <w:r w:rsidRPr="005355C6">
        <w:rPr>
          <w:rFonts w:ascii="Calibri" w:hAnsi="Calibri" w:cs="Calibri"/>
          <w:color w:val="767171" w:themeColor="background2" w:themeShade="80"/>
          <w:sz w:val="26"/>
          <w:szCs w:val="26"/>
        </w:rPr>
        <w:t>uego entonces, la parte actora debió controvertir dicha respuesta</w:t>
      </w:r>
      <w:r w:rsidRPr="00682601">
        <w:rPr>
          <w:rFonts w:ascii="Calibri" w:hAnsi="Calibri" w:cs="Calibri"/>
          <w:color w:val="767171" w:themeColor="background2" w:themeShade="80"/>
          <w:sz w:val="26"/>
          <w:szCs w:val="26"/>
        </w:rPr>
        <w:t xml:space="preserve"> mediante una ampliación de demanda, en la que expresara los conceptos de impugnación que le causaba esa contestación, controvirtiendo de esa manera el oficio impugnado, lo que en la especie no se dio. . . . . . . . . . . . . . . . . . . . . . . . . . . . . </w:t>
      </w:r>
    </w:p>
    <w:p w:rsidR="004E2D3A" w:rsidRPr="005355C6" w:rsidRDefault="004E2D3A" w:rsidP="004E2D3A">
      <w:pPr>
        <w:jc w:val="both"/>
        <w:rPr>
          <w:rFonts w:ascii="Calibri" w:hAnsi="Calibri" w:cs="Calibri"/>
          <w:color w:val="767171" w:themeColor="background2" w:themeShade="80"/>
          <w:sz w:val="26"/>
          <w:szCs w:val="26"/>
        </w:rPr>
      </w:pPr>
    </w:p>
    <w:p w:rsidR="004E2D3A" w:rsidRPr="005355C6" w:rsidRDefault="004E2D3A" w:rsidP="004E2D3A">
      <w:pPr>
        <w:ind w:firstLine="708"/>
        <w:jc w:val="both"/>
        <w:rPr>
          <w:rFonts w:ascii="Calibri" w:hAnsi="Calibri" w:cs="Calibri"/>
          <w:color w:val="767171" w:themeColor="background2" w:themeShade="80"/>
          <w:sz w:val="26"/>
          <w:szCs w:val="26"/>
        </w:rPr>
      </w:pPr>
      <w:r w:rsidRPr="005355C6">
        <w:rPr>
          <w:rFonts w:ascii="Calibri" w:hAnsi="Calibri" w:cs="Calibri"/>
          <w:color w:val="767171" w:themeColor="background2" w:themeShade="80"/>
          <w:sz w:val="26"/>
          <w:szCs w:val="26"/>
        </w:rPr>
        <w:t xml:space="preserve">En este sentido, al resultar </w:t>
      </w:r>
      <w:r w:rsidRPr="005355C6">
        <w:rPr>
          <w:rFonts w:ascii="Calibri" w:hAnsi="Calibri" w:cs="Calibri"/>
          <w:b/>
          <w:color w:val="767171" w:themeColor="background2" w:themeShade="80"/>
          <w:sz w:val="26"/>
          <w:szCs w:val="26"/>
        </w:rPr>
        <w:t xml:space="preserve">inoperante e insuficiente </w:t>
      </w:r>
      <w:r w:rsidRPr="005355C6">
        <w:rPr>
          <w:rFonts w:ascii="Calibri" w:hAnsi="Calibri" w:cs="Calibri"/>
          <w:color w:val="767171" w:themeColor="background2" w:themeShade="80"/>
          <w:sz w:val="26"/>
          <w:szCs w:val="26"/>
        </w:rPr>
        <w:t>el único argumento vertido por la parte actora -en su escrito de demanda-, como concepto de impugnación en contra de la respuesta recaída a su solicitud; este Juzgador considera que la respuesta emitida por la Directora General de Desarrollo Urbano, se encuentra fundada y motivada; ya que dio respuesta a la petición, en el sentido antes enunciado;</w:t>
      </w:r>
      <w:r w:rsidRPr="005355C6">
        <w:rPr>
          <w:rFonts w:ascii="Calibri" w:hAnsi="Calibri" w:cs="Calibri"/>
          <w:bCs/>
          <w:color w:val="767171" w:themeColor="background2" w:themeShade="80"/>
          <w:sz w:val="26"/>
          <w:szCs w:val="26"/>
        </w:rPr>
        <w:t xml:space="preserve"> </w:t>
      </w:r>
      <w:r w:rsidRPr="005355C6">
        <w:rPr>
          <w:rFonts w:ascii="Calibri" w:hAnsi="Calibri" w:cs="Calibri"/>
          <w:color w:val="767171" w:themeColor="background2" w:themeShade="80"/>
          <w:sz w:val="26"/>
          <w:szCs w:val="26"/>
        </w:rPr>
        <w:t xml:space="preserve">aunado a la ausencia de conceptos de impugnación que combatieran, en esencia, dicha respuesta otorgada;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5355C6">
        <w:rPr>
          <w:rFonts w:ascii="Calibri" w:hAnsi="Calibri" w:cs="Calibri"/>
          <w:b/>
          <w:bCs/>
          <w:iCs/>
          <w:color w:val="767171" w:themeColor="background2" w:themeShade="80"/>
          <w:sz w:val="26"/>
          <w:szCs w:val="26"/>
        </w:rPr>
        <w:t xml:space="preserve">reconocer la legalidad y validez </w:t>
      </w:r>
      <w:r w:rsidRPr="005355C6">
        <w:rPr>
          <w:rFonts w:ascii="Calibri" w:hAnsi="Calibri" w:cs="Calibri"/>
          <w:bCs/>
          <w:color w:val="767171" w:themeColor="background2" w:themeShade="80"/>
          <w:sz w:val="26"/>
          <w:szCs w:val="26"/>
        </w:rPr>
        <w:t>de la respuesta dada por la Directora General de Desarrollo Urbano de León Guanajuato, al ciudadan</w:t>
      </w:r>
      <w:r>
        <w:rPr>
          <w:rFonts w:ascii="Calibri" w:hAnsi="Calibri" w:cs="Calibri"/>
          <w:bCs/>
          <w:color w:val="767171" w:themeColor="background2" w:themeShade="80"/>
          <w:sz w:val="26"/>
          <w:szCs w:val="26"/>
        </w:rPr>
        <w:t xml:space="preserve">o </w:t>
      </w:r>
      <w:r>
        <w:rPr>
          <w:rFonts w:asciiTheme="minorHAnsi" w:hAnsiTheme="minorHAnsi" w:cstheme="minorHAnsi"/>
          <w:color w:val="767171" w:themeColor="background2" w:themeShade="80"/>
          <w:sz w:val="26"/>
          <w:szCs w:val="26"/>
        </w:rPr>
        <w:t>******</w:t>
      </w:r>
      <w:r w:rsidRPr="005355C6">
        <w:rPr>
          <w:rFonts w:ascii="Calibri" w:hAnsi="Calibri" w:cs="Calibri"/>
          <w:bCs/>
          <w:color w:val="767171" w:themeColor="background2" w:themeShade="80"/>
          <w:sz w:val="26"/>
          <w:szCs w:val="26"/>
        </w:rPr>
        <w:t xml:space="preserve">, mediante el oficio número </w:t>
      </w:r>
      <w:r w:rsidRPr="00B41FAF">
        <w:rPr>
          <w:rFonts w:ascii="Calibri" w:hAnsi="Calibri" w:cs="Calibri"/>
          <w:b/>
          <w:color w:val="767171" w:themeColor="background2" w:themeShade="80"/>
          <w:sz w:val="26"/>
          <w:szCs w:val="26"/>
        </w:rPr>
        <w:t>DGDU/CAJ/058</w:t>
      </w:r>
      <w:r>
        <w:rPr>
          <w:rFonts w:ascii="Calibri" w:hAnsi="Calibri" w:cs="Calibri"/>
          <w:b/>
          <w:color w:val="767171" w:themeColor="background2" w:themeShade="80"/>
          <w:sz w:val="26"/>
          <w:szCs w:val="26"/>
        </w:rPr>
        <w:t>2</w:t>
      </w:r>
      <w:r w:rsidRPr="00B41FAF">
        <w:rPr>
          <w:rFonts w:ascii="Calibri" w:hAnsi="Calibri" w:cs="Calibri"/>
          <w:b/>
          <w:color w:val="767171" w:themeColor="background2" w:themeShade="80"/>
          <w:sz w:val="26"/>
          <w:szCs w:val="26"/>
        </w:rPr>
        <w:t>/2016</w:t>
      </w:r>
      <w:r w:rsidRPr="005355C6">
        <w:rPr>
          <w:rFonts w:ascii="Calibri" w:hAnsi="Calibri" w:cs="Calibri"/>
          <w:color w:val="767171" w:themeColor="background2" w:themeShade="80"/>
          <w:sz w:val="26"/>
          <w:szCs w:val="26"/>
        </w:rPr>
        <w:t xml:space="preserve">; en fecha </w:t>
      </w:r>
      <w:r w:rsidRPr="00B41FAF">
        <w:rPr>
          <w:rFonts w:ascii="Calibri" w:hAnsi="Calibri" w:cs="Calibri"/>
          <w:b/>
          <w:color w:val="767171" w:themeColor="background2" w:themeShade="80"/>
          <w:sz w:val="26"/>
          <w:szCs w:val="26"/>
        </w:rPr>
        <w:t>15</w:t>
      </w:r>
      <w:r w:rsidRPr="005355C6">
        <w:rPr>
          <w:rFonts w:ascii="Calibri" w:hAnsi="Calibri" w:cs="Calibri"/>
          <w:color w:val="767171" w:themeColor="background2" w:themeShade="80"/>
          <w:sz w:val="26"/>
          <w:szCs w:val="26"/>
        </w:rPr>
        <w:t xml:space="preserve"> quince de </w:t>
      </w:r>
      <w:r w:rsidRPr="00B41FAF">
        <w:rPr>
          <w:rFonts w:ascii="Calibri" w:hAnsi="Calibri" w:cs="Calibri"/>
          <w:b/>
          <w:color w:val="767171" w:themeColor="background2" w:themeShade="80"/>
          <w:sz w:val="26"/>
          <w:szCs w:val="26"/>
        </w:rPr>
        <w:t>septiembre</w:t>
      </w:r>
      <w:r w:rsidRPr="005355C6">
        <w:rPr>
          <w:rFonts w:ascii="Calibri" w:hAnsi="Calibri" w:cs="Calibri"/>
          <w:color w:val="767171" w:themeColor="background2" w:themeShade="80"/>
          <w:sz w:val="26"/>
          <w:szCs w:val="26"/>
        </w:rPr>
        <w:t xml:space="preserve"> del año </w:t>
      </w:r>
      <w:r w:rsidRPr="00B41FAF">
        <w:rPr>
          <w:rFonts w:ascii="Calibri" w:hAnsi="Calibri" w:cs="Calibri"/>
          <w:b/>
          <w:color w:val="767171" w:themeColor="background2" w:themeShade="80"/>
          <w:sz w:val="26"/>
          <w:szCs w:val="26"/>
        </w:rPr>
        <w:t>2016</w:t>
      </w:r>
      <w:r w:rsidRPr="005355C6">
        <w:rPr>
          <w:rFonts w:ascii="Calibri" w:hAnsi="Calibri" w:cs="Calibri"/>
          <w:color w:val="767171" w:themeColor="background2" w:themeShade="80"/>
          <w:sz w:val="26"/>
          <w:szCs w:val="26"/>
        </w:rPr>
        <w:t xml:space="preserve"> dos mil dieciséis</w:t>
      </w:r>
      <w:r w:rsidRPr="005355C6">
        <w:rPr>
          <w:rFonts w:ascii="Calibri" w:hAnsi="Calibri" w:cs="Calibri"/>
          <w:bCs/>
          <w:color w:val="767171" w:themeColor="background2" w:themeShade="80"/>
          <w:sz w:val="26"/>
          <w:szCs w:val="26"/>
        </w:rPr>
        <w:t>; misma que el ciudadano Presidente Municipal de León, Guanajuato demandado, agregó a su escrito de contestación de demanda</w:t>
      </w:r>
      <w:r w:rsidRPr="005355C6">
        <w:rPr>
          <w:rFonts w:ascii="Calibri" w:hAnsi="Calibri" w:cs="Calibri"/>
          <w:color w:val="767171" w:themeColor="background2" w:themeShade="80"/>
          <w:sz w:val="26"/>
          <w:szCs w:val="26"/>
        </w:rPr>
        <w:t xml:space="preserve"> . . . . . . . . . . . . . . . . . . . . . . . . . . . . . . . . . . . . . . . . . . . . . . . </w:t>
      </w:r>
    </w:p>
    <w:p w:rsidR="004E2D3A" w:rsidRPr="005355C6" w:rsidRDefault="004E2D3A" w:rsidP="004E2D3A">
      <w:pPr>
        <w:ind w:firstLine="708"/>
        <w:jc w:val="both"/>
        <w:rPr>
          <w:rFonts w:ascii="Calibri" w:hAnsi="Calibri" w:cs="Calibri"/>
          <w:color w:val="767171" w:themeColor="background2" w:themeShade="80"/>
          <w:sz w:val="26"/>
          <w:szCs w:val="26"/>
        </w:rPr>
      </w:pPr>
    </w:p>
    <w:p w:rsidR="004E2D3A" w:rsidRPr="005355C6" w:rsidRDefault="004E2D3A" w:rsidP="004E2D3A">
      <w:pPr>
        <w:ind w:firstLine="708"/>
        <w:jc w:val="both"/>
        <w:rPr>
          <w:rFonts w:ascii="Calibri" w:hAnsi="Calibri" w:cs="Calibri"/>
          <w:color w:val="767171" w:themeColor="background2" w:themeShade="80"/>
          <w:sz w:val="26"/>
          <w:szCs w:val="26"/>
        </w:rPr>
      </w:pPr>
      <w:r w:rsidRPr="005355C6">
        <w:rPr>
          <w:rFonts w:ascii="Calibri" w:hAnsi="Calibri" w:cs="Calibri"/>
          <w:color w:val="767171" w:themeColor="background2" w:themeShade="80"/>
          <w:sz w:val="26"/>
          <w:szCs w:val="26"/>
        </w:rPr>
        <w:t xml:space="preserve">Al respecto resulta aplicable la siguiente jurisprudencia emitida por el Tribunal Colegiado de Circuito que se menciona a continuación: . . . . . . . . . . . . . . . </w:t>
      </w:r>
    </w:p>
    <w:p w:rsidR="004E2D3A" w:rsidRPr="005355C6" w:rsidRDefault="004E2D3A" w:rsidP="004E2D3A">
      <w:pPr>
        <w:ind w:firstLine="708"/>
        <w:jc w:val="both"/>
        <w:rPr>
          <w:rFonts w:ascii="Calibri" w:hAnsi="Calibri" w:cs="Calibri"/>
          <w:color w:val="767171" w:themeColor="background2" w:themeShade="80"/>
          <w:sz w:val="26"/>
          <w:szCs w:val="26"/>
        </w:rPr>
      </w:pPr>
    </w:p>
    <w:p w:rsidR="004E2D3A" w:rsidRDefault="004E2D3A" w:rsidP="004E2D3A">
      <w:pPr>
        <w:widowControl w:val="0"/>
        <w:autoSpaceDE w:val="0"/>
        <w:autoSpaceDN w:val="0"/>
        <w:adjustRightInd w:val="0"/>
        <w:ind w:firstLine="720"/>
        <w:jc w:val="both"/>
        <w:rPr>
          <w:rFonts w:ascii="Calibri" w:hAnsi="Calibri" w:cs="Calibri"/>
          <w:color w:val="767171" w:themeColor="background2" w:themeShade="80"/>
          <w:sz w:val="22"/>
          <w:szCs w:val="22"/>
          <w:lang w:val="es-MX"/>
        </w:rPr>
      </w:pPr>
      <w:r w:rsidRPr="005355C6">
        <w:rPr>
          <w:rFonts w:ascii="Calibri" w:hAnsi="Calibri" w:cs="Calibri"/>
          <w:b/>
          <w:bCs/>
          <w:i/>
          <w:iCs/>
          <w:color w:val="767171" w:themeColor="background2" w:themeShade="80"/>
          <w:sz w:val="26"/>
          <w:szCs w:val="26"/>
          <w:lang w:val="es-MX"/>
        </w:rPr>
        <w:t xml:space="preserve">“CONCEPTOS DE VIOLACIÓN O AGRAVIOS. SON INOPERANTES CUANDO LOS ARGUMENTOS EXPUESTOS POR EL QUEJOSO O EL RECURRENTE  SON AMBIGUOS Y SUPERFICIALES. </w:t>
      </w:r>
      <w:r w:rsidRPr="005355C6">
        <w:rPr>
          <w:rFonts w:ascii="Calibri" w:hAnsi="Calibri" w:cs="Calibri"/>
          <w:i/>
          <w:iCs/>
          <w:color w:val="767171" w:themeColor="background2" w:themeShade="80"/>
          <w:sz w:val="26"/>
          <w:szCs w:val="26"/>
          <w:lang w:val="es-MX"/>
        </w:rPr>
        <w:t xml:space="preserve">Los actos de autoridad y las sentencias están investidos de una </w:t>
      </w:r>
      <w:r w:rsidRPr="005355C6">
        <w:rPr>
          <w:rFonts w:ascii="Calibri" w:hAnsi="Calibri" w:cs="Calibri"/>
          <w:i/>
          <w:iCs/>
          <w:color w:val="767171" w:themeColor="background2" w:themeShade="80"/>
          <w:sz w:val="26"/>
          <w:szCs w:val="26"/>
          <w:lang w:val="es-MX"/>
        </w:rPr>
        <w:lastRenderedPageBreak/>
        <w:t xml:space="preserve">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5355C6">
        <w:rPr>
          <w:rFonts w:ascii="Calibri" w:hAnsi="Calibri" w:cs="Calibri"/>
          <w:i/>
          <w:iCs/>
          <w:color w:val="767171" w:themeColor="background2" w:themeShade="80"/>
          <w:sz w:val="26"/>
          <w:szCs w:val="26"/>
          <w:lang w:val="es-MX"/>
        </w:rPr>
        <w:t>sequitur</w:t>
      </w:r>
      <w:proofErr w:type="spellEnd"/>
      <w:r w:rsidRPr="005355C6">
        <w:rPr>
          <w:rFonts w:ascii="Calibri" w:hAnsi="Calibri" w:cs="Calibri"/>
          <w:i/>
          <w:iCs/>
          <w:color w:val="767171" w:themeColor="background2" w:themeShade="80"/>
          <w:sz w:val="26"/>
          <w:szCs w:val="26"/>
          <w:lang w:val="es-MX"/>
        </w:rPr>
        <w:t xml:space="preserve"> para obtener una declaratoria de invalidez”. </w:t>
      </w:r>
      <w:r w:rsidRPr="005355C6">
        <w:rPr>
          <w:rFonts w:ascii="Calibri" w:hAnsi="Calibri" w:cs="Calibri"/>
          <w:color w:val="767171" w:themeColor="background2" w:themeShade="80"/>
          <w:sz w:val="22"/>
          <w:szCs w:val="22"/>
          <w:lang w:val="es-MX"/>
        </w:rPr>
        <w:t>CUARTO TRIBUNAL COLEGIADO EN MATERIA ADMINISTRATIVA DEL PRIMER CIRCUITO. Novena Época. Registro: 173593. Instancia: Tribunales Colegiados de Circuito. Jurisprudencia. Fuente: Semanario Judicial de la Federación y su Gaceta.  XXV, Enero de 2007. Materia(s): Común. Tesis: I.4o.A. J/48. Página</w:t>
      </w:r>
      <w:proofErr w:type="gramStart"/>
      <w:r w:rsidRPr="005355C6">
        <w:rPr>
          <w:rFonts w:ascii="Calibri" w:hAnsi="Calibri" w:cs="Calibri"/>
          <w:color w:val="767171" w:themeColor="background2" w:themeShade="80"/>
          <w:sz w:val="22"/>
          <w:szCs w:val="22"/>
          <w:lang w:val="es-MX"/>
        </w:rPr>
        <w:t>:  2121</w:t>
      </w:r>
      <w:proofErr w:type="gramEnd"/>
      <w:r w:rsidRPr="005355C6">
        <w:rPr>
          <w:rFonts w:ascii="Calibri" w:hAnsi="Calibri" w:cs="Calibri"/>
          <w:color w:val="767171" w:themeColor="background2" w:themeShade="80"/>
          <w:sz w:val="22"/>
          <w:szCs w:val="22"/>
          <w:lang w:val="es-MX"/>
        </w:rPr>
        <w:t xml:space="preserve">. . . . . . . . . . . . . . . . . . . . . . . . . . . . . . . . . </w:t>
      </w:r>
    </w:p>
    <w:p w:rsidR="004E2D3A" w:rsidRDefault="004E2D3A" w:rsidP="004E2D3A">
      <w:pPr>
        <w:widowControl w:val="0"/>
        <w:autoSpaceDE w:val="0"/>
        <w:autoSpaceDN w:val="0"/>
        <w:adjustRightInd w:val="0"/>
        <w:ind w:firstLine="720"/>
        <w:jc w:val="both"/>
        <w:rPr>
          <w:rFonts w:ascii="Calibri" w:hAnsi="Calibri" w:cs="Calibri"/>
          <w:color w:val="767171" w:themeColor="background2" w:themeShade="80"/>
          <w:sz w:val="22"/>
          <w:szCs w:val="22"/>
          <w:lang w:val="es-MX"/>
        </w:rPr>
      </w:pPr>
    </w:p>
    <w:p w:rsidR="004E2D3A"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682601">
        <w:rPr>
          <w:rFonts w:ascii="Calibri" w:hAnsi="Calibri" w:cs="Calibri"/>
          <w:color w:val="767171" w:themeColor="background2" w:themeShade="80"/>
          <w:sz w:val="26"/>
          <w:szCs w:val="26"/>
          <w:lang w:val="es-MX"/>
        </w:rPr>
        <w:t>Del mismo modo, este juzgador hace suyo el criterio que se sigue en la siguiente tesis:</w:t>
      </w:r>
      <w:r>
        <w:rPr>
          <w:rFonts w:ascii="Calibri" w:hAnsi="Calibri" w:cs="Calibri"/>
          <w:color w:val="767171" w:themeColor="background2" w:themeShade="80"/>
          <w:sz w:val="26"/>
          <w:szCs w:val="26"/>
          <w:lang w:val="es-MX"/>
        </w:rPr>
        <w:t xml:space="preserve"> </w:t>
      </w:r>
      <w:r>
        <w:rPr>
          <w:rFonts w:asciiTheme="minorHAnsi" w:hAnsiTheme="minorHAnsi" w:cstheme="minorHAnsi"/>
          <w:color w:val="767171" w:themeColor="background2" w:themeShade="80"/>
          <w:sz w:val="26"/>
          <w:szCs w:val="26"/>
        </w:rPr>
        <w:t xml:space="preserve">. . . . . . . . . . . . . . . . . . . . . . . . . . . . . . . . . . . . . . . . . . . . . . . . . . . . . . . . </w:t>
      </w:r>
    </w:p>
    <w:p w:rsidR="004E2D3A" w:rsidRPr="006A36C1" w:rsidRDefault="004E2D3A" w:rsidP="004E2D3A">
      <w:pPr>
        <w:widowControl w:val="0"/>
        <w:autoSpaceDE w:val="0"/>
        <w:autoSpaceDN w:val="0"/>
        <w:adjustRightInd w:val="0"/>
        <w:jc w:val="both"/>
        <w:rPr>
          <w:rFonts w:ascii="Calibri" w:hAnsi="Calibri" w:cs="Calibri"/>
          <w:color w:val="FF0000"/>
          <w:sz w:val="22"/>
          <w:szCs w:val="22"/>
          <w:lang w:val="es-MX"/>
        </w:rPr>
      </w:pPr>
    </w:p>
    <w:p w:rsidR="004E2D3A" w:rsidRPr="00682601" w:rsidRDefault="004E2D3A" w:rsidP="004E2D3A">
      <w:pPr>
        <w:widowControl w:val="0"/>
        <w:autoSpaceDE w:val="0"/>
        <w:autoSpaceDN w:val="0"/>
        <w:adjustRightInd w:val="0"/>
        <w:ind w:firstLine="720"/>
        <w:jc w:val="both"/>
        <w:rPr>
          <w:rFonts w:ascii="Calibri" w:hAnsi="Calibri" w:cs="Calibri"/>
          <w:color w:val="767171" w:themeColor="background2" w:themeShade="80"/>
          <w:sz w:val="22"/>
          <w:szCs w:val="22"/>
          <w:lang w:val="es-MX"/>
        </w:rPr>
      </w:pPr>
      <w:r w:rsidRPr="00013B61">
        <w:rPr>
          <w:rFonts w:ascii="Calibri" w:hAnsi="Calibri" w:cs="Calibri"/>
          <w:b/>
          <w:i/>
          <w:color w:val="767171" w:themeColor="background2" w:themeShade="80"/>
          <w:lang w:val="es-MX"/>
        </w:rPr>
        <w:t>“NEGATIVA FICTA. CONSECUENCIAS DE LA FALTA DE AMPLIACION DE LA DEMANDA DEL JUICIO DE NULIDAD.</w:t>
      </w:r>
      <w:r w:rsidRPr="00682601">
        <w:rPr>
          <w:rFonts w:ascii="Calibri" w:hAnsi="Calibri" w:cs="Calibri"/>
          <w:i/>
          <w:color w:val="767171" w:themeColor="background2" w:themeShade="80"/>
          <w:lang w:val="es-MX"/>
        </w:rPr>
        <w:t xml:space="preserve"> Toda vez que la negativa ficta es una ficción legal que nace del silencio de la autoridad administrativa, únicamente como substitución del acto expreso cuya emisión le fue solicitada; resulta evidente que los motivos y fundamentos que a este último correspondan, quedan expuestos hasta que la autoridad conteste la demanda del juicio de nulidad en el que se reclama la producción de dicha negativa; y para tales casos el artículo 60 de la Ley de Justicia Administrativa, otorga el derecho a la parte actora de ampliar su escrito de demanda, dentro del término de quince días, precisamente con la finalidad de que esté en aptitud de combatir las razones y fundamentos esgrimidos por la autoridad demandada. Sin embargo, aun cuando es potestativo para el interesado ampliar la demanda o abstenerse de hacerlo, las consecuencias que una y otra actitud traen consigo, ya no dependen de su voluntad, sino de las reglas legales que rigen el juicio de nulidad, por cuya virtud, si decidió no impugnar lo argumentado en la contestación de la demanda, deberá reconocerse la validez de la resolución reclamada.</w:t>
      </w:r>
      <w:r w:rsidRPr="00682601">
        <w:rPr>
          <w:rFonts w:ascii="Calibri" w:hAnsi="Calibri" w:cs="Calibri"/>
          <w:color w:val="767171" w:themeColor="background2" w:themeShade="80"/>
          <w:sz w:val="22"/>
          <w:szCs w:val="22"/>
          <w:lang w:val="es-MX"/>
        </w:rPr>
        <w:t xml:space="preserve"> SEGUNDO TRIBUNAL COLEGIADO DEL SEGUNDO CIRCUITO. </w:t>
      </w:r>
      <w:r>
        <w:rPr>
          <w:rFonts w:ascii="Calibri" w:hAnsi="Calibri" w:cs="Calibri"/>
          <w:color w:val="767171" w:themeColor="background2" w:themeShade="80"/>
          <w:sz w:val="22"/>
          <w:szCs w:val="22"/>
          <w:lang w:val="es-MX"/>
        </w:rPr>
        <w:t xml:space="preserve">Época: Octava Época; Registro: 213536. </w:t>
      </w:r>
      <w:r w:rsidRPr="00682601">
        <w:rPr>
          <w:rFonts w:ascii="Calibri" w:hAnsi="Calibri" w:cs="Calibri"/>
          <w:color w:val="767171" w:themeColor="background2" w:themeShade="80"/>
          <w:sz w:val="22"/>
          <w:szCs w:val="22"/>
          <w:lang w:val="es-MX"/>
        </w:rPr>
        <w:t>Instancia: Tribunales Colegiados de Circuito</w:t>
      </w:r>
      <w:r>
        <w:rPr>
          <w:rFonts w:ascii="Calibri" w:hAnsi="Calibri" w:cs="Calibri"/>
          <w:color w:val="767171" w:themeColor="background2" w:themeShade="80"/>
          <w:sz w:val="22"/>
          <w:szCs w:val="22"/>
          <w:lang w:val="es-MX"/>
        </w:rPr>
        <w:t>.</w:t>
      </w:r>
      <w:r w:rsidRPr="00682601">
        <w:rPr>
          <w:rFonts w:ascii="Calibri" w:hAnsi="Calibri" w:cs="Calibri"/>
          <w:color w:val="767171" w:themeColor="background2" w:themeShade="80"/>
          <w:sz w:val="22"/>
          <w:szCs w:val="22"/>
          <w:lang w:val="es-MX"/>
        </w:rPr>
        <w:t xml:space="preserve"> </w:t>
      </w:r>
      <w:r>
        <w:rPr>
          <w:rFonts w:ascii="Calibri" w:hAnsi="Calibri" w:cs="Calibri"/>
          <w:color w:val="767171" w:themeColor="background2" w:themeShade="80"/>
          <w:sz w:val="22"/>
          <w:szCs w:val="22"/>
          <w:lang w:val="es-MX"/>
        </w:rPr>
        <w:t xml:space="preserve">Tipo de Tesis: Aislada. </w:t>
      </w:r>
      <w:r w:rsidRPr="00682601">
        <w:rPr>
          <w:rFonts w:ascii="Calibri" w:hAnsi="Calibri" w:cs="Calibri"/>
          <w:color w:val="767171" w:themeColor="background2" w:themeShade="80"/>
          <w:sz w:val="22"/>
          <w:szCs w:val="22"/>
          <w:lang w:val="es-MX"/>
        </w:rPr>
        <w:t>Fuente: Sema</w:t>
      </w:r>
      <w:r>
        <w:rPr>
          <w:rFonts w:ascii="Calibri" w:hAnsi="Calibri" w:cs="Calibri"/>
          <w:color w:val="767171" w:themeColor="background2" w:themeShade="80"/>
          <w:sz w:val="22"/>
          <w:szCs w:val="22"/>
          <w:lang w:val="es-MX"/>
        </w:rPr>
        <w:t xml:space="preserve">nario Judicial de la Federación. </w:t>
      </w:r>
      <w:r w:rsidRPr="00682601">
        <w:rPr>
          <w:rFonts w:ascii="Calibri" w:hAnsi="Calibri" w:cs="Calibri"/>
          <w:color w:val="767171" w:themeColor="background2" w:themeShade="80"/>
          <w:sz w:val="22"/>
          <w:szCs w:val="22"/>
          <w:lang w:val="es-MX"/>
        </w:rPr>
        <w:t>Tomo XIII, Febrero de 1994</w:t>
      </w:r>
      <w:r>
        <w:rPr>
          <w:rFonts w:ascii="Calibri" w:hAnsi="Calibri" w:cs="Calibri"/>
          <w:color w:val="767171" w:themeColor="background2" w:themeShade="80"/>
          <w:sz w:val="22"/>
          <w:szCs w:val="22"/>
          <w:lang w:val="es-MX"/>
        </w:rPr>
        <w:t>.</w:t>
      </w:r>
      <w:r w:rsidRPr="00682601">
        <w:rPr>
          <w:rFonts w:ascii="Calibri" w:hAnsi="Calibri" w:cs="Calibri"/>
          <w:color w:val="767171" w:themeColor="background2" w:themeShade="80"/>
          <w:sz w:val="22"/>
          <w:szCs w:val="22"/>
          <w:lang w:val="es-MX"/>
        </w:rPr>
        <w:t xml:space="preserve"> </w:t>
      </w:r>
      <w:r>
        <w:rPr>
          <w:rFonts w:ascii="Calibri" w:hAnsi="Calibri" w:cs="Calibri"/>
          <w:color w:val="767171" w:themeColor="background2" w:themeShade="80"/>
          <w:sz w:val="22"/>
          <w:szCs w:val="22"/>
          <w:lang w:val="es-MX"/>
        </w:rPr>
        <w:t>Materia(s): Administrativa. Tesis: II.2o.70 A. Página: 381. . . . . . . . . . . . . . . . . . . . . . . . . . . . . . . . . . . . . . . . . . . .</w:t>
      </w:r>
    </w:p>
    <w:p w:rsidR="004E2D3A" w:rsidRPr="00682601" w:rsidRDefault="004E2D3A" w:rsidP="004E2D3A">
      <w:pPr>
        <w:widowControl w:val="0"/>
        <w:autoSpaceDE w:val="0"/>
        <w:autoSpaceDN w:val="0"/>
        <w:adjustRightInd w:val="0"/>
        <w:jc w:val="both"/>
        <w:rPr>
          <w:rFonts w:ascii="Calibri" w:hAnsi="Calibri" w:cs="Calibri"/>
          <w:color w:val="767171" w:themeColor="background2" w:themeShade="80"/>
          <w:sz w:val="22"/>
          <w:szCs w:val="22"/>
          <w:lang w:val="es-MX"/>
        </w:rPr>
      </w:pPr>
    </w:p>
    <w:p w:rsidR="004E2D3A"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682601">
        <w:rPr>
          <w:rFonts w:ascii="Calibri" w:hAnsi="Calibri" w:cs="Calibri"/>
          <w:color w:val="767171" w:themeColor="background2" w:themeShade="80"/>
          <w:sz w:val="22"/>
          <w:szCs w:val="22"/>
          <w:lang w:val="es-MX"/>
        </w:rPr>
        <w:t xml:space="preserve">Amparo directo 820/93. Cooperativa de Transportistas en Recolección de Basura no Asalariados, S.C.L. 27 de octubre de 1993. Unanimidad de votos. Ponente: Raúl Solís </w:t>
      </w:r>
      <w:proofErr w:type="spellStart"/>
      <w:r w:rsidRPr="00682601">
        <w:rPr>
          <w:rFonts w:ascii="Calibri" w:hAnsi="Calibri" w:cs="Calibri"/>
          <w:color w:val="767171" w:themeColor="background2" w:themeShade="80"/>
          <w:sz w:val="22"/>
          <w:szCs w:val="22"/>
          <w:lang w:val="es-MX"/>
        </w:rPr>
        <w:t>Solís</w:t>
      </w:r>
      <w:proofErr w:type="spellEnd"/>
      <w:r w:rsidRPr="00682601">
        <w:rPr>
          <w:rFonts w:ascii="Calibri" w:hAnsi="Calibri" w:cs="Calibri"/>
          <w:color w:val="767171" w:themeColor="background2" w:themeShade="80"/>
          <w:sz w:val="22"/>
          <w:szCs w:val="22"/>
          <w:lang w:val="es-MX"/>
        </w:rPr>
        <w:t>. Secretario: Joel. A. Sierra Palacios.</w:t>
      </w:r>
      <w:r>
        <w:rPr>
          <w:rFonts w:ascii="Calibri" w:hAnsi="Calibri" w:cs="Calibri"/>
          <w:color w:val="767171" w:themeColor="background2" w:themeShade="80"/>
          <w:sz w:val="22"/>
          <w:szCs w:val="22"/>
          <w:lang w:val="es-MX"/>
        </w:rPr>
        <w:t xml:space="preserve"> </w:t>
      </w:r>
      <w:r>
        <w:rPr>
          <w:rFonts w:asciiTheme="minorHAnsi" w:hAnsiTheme="minorHAnsi" w:cstheme="minorHAnsi"/>
          <w:color w:val="767171" w:themeColor="background2" w:themeShade="80"/>
          <w:sz w:val="26"/>
          <w:szCs w:val="26"/>
        </w:rPr>
        <w:t xml:space="preserve">. . . . . . . . . . . . . . . . . . . . . . . . . . . . . . . . . . . . . . . . . . . . </w:t>
      </w:r>
    </w:p>
    <w:p w:rsidR="004E2D3A" w:rsidRDefault="004E2D3A" w:rsidP="004E2D3A">
      <w:pPr>
        <w:widowControl w:val="0"/>
        <w:autoSpaceDE w:val="0"/>
        <w:autoSpaceDN w:val="0"/>
        <w:adjustRightInd w:val="0"/>
        <w:jc w:val="both"/>
        <w:rPr>
          <w:rFonts w:ascii="Calibri" w:hAnsi="Calibri" w:cs="Calibri"/>
          <w:color w:val="767171" w:themeColor="background2" w:themeShade="80"/>
          <w:sz w:val="22"/>
          <w:szCs w:val="22"/>
          <w:lang w:val="es-MX"/>
        </w:rPr>
      </w:pPr>
    </w:p>
    <w:p w:rsidR="004E2D3A" w:rsidRDefault="004E2D3A" w:rsidP="004E2D3A">
      <w:pPr>
        <w:pStyle w:val="Textoindependienteprimerasangra"/>
        <w:ind w:firstLine="708"/>
        <w:jc w:val="both"/>
        <w:rPr>
          <w:rFonts w:asciiTheme="minorHAnsi" w:hAnsiTheme="minorHAnsi" w:cstheme="minorHAnsi"/>
          <w:color w:val="767171" w:themeColor="background2" w:themeShade="80"/>
          <w:sz w:val="26"/>
          <w:szCs w:val="26"/>
        </w:rPr>
      </w:pPr>
      <w:r w:rsidRPr="00BD7482">
        <w:rPr>
          <w:rFonts w:ascii="Calibri" w:hAnsi="Calibri" w:cs="Calibri"/>
          <w:color w:val="767171" w:themeColor="background2" w:themeShade="80"/>
          <w:sz w:val="26"/>
          <w:szCs w:val="26"/>
          <w:lang w:val="es-MX"/>
        </w:rPr>
        <w:t>Tesis que coincide con el criterio de la Primera Sala del Tribunal de lo Contencioso Administrativo del Estado, que es:</w:t>
      </w:r>
      <w:r>
        <w:rPr>
          <w:rFonts w:ascii="Calibri" w:hAnsi="Calibri" w:cs="Calibri"/>
          <w:color w:val="767171" w:themeColor="background2" w:themeShade="80"/>
          <w:sz w:val="26"/>
          <w:szCs w:val="26"/>
          <w:lang w:val="es-MX"/>
        </w:rPr>
        <w:t xml:space="preserve"> </w:t>
      </w:r>
      <w:r>
        <w:rPr>
          <w:rFonts w:asciiTheme="minorHAnsi" w:hAnsiTheme="minorHAnsi" w:cstheme="minorHAnsi"/>
          <w:color w:val="767171" w:themeColor="background2" w:themeShade="80"/>
          <w:sz w:val="26"/>
          <w:szCs w:val="26"/>
        </w:rPr>
        <w:t xml:space="preserve">. . . . . . . . . . . . . . . . . . . . . . . . . . . . . </w:t>
      </w:r>
    </w:p>
    <w:p w:rsidR="004E2D3A" w:rsidRPr="00682601" w:rsidRDefault="004E2D3A" w:rsidP="004E2D3A">
      <w:pPr>
        <w:widowControl w:val="0"/>
        <w:autoSpaceDE w:val="0"/>
        <w:autoSpaceDN w:val="0"/>
        <w:adjustRightInd w:val="0"/>
        <w:jc w:val="both"/>
        <w:rPr>
          <w:rFonts w:ascii="Calibri" w:hAnsi="Calibri" w:cs="Calibri"/>
          <w:color w:val="767171" w:themeColor="background2" w:themeShade="80"/>
          <w:sz w:val="22"/>
          <w:szCs w:val="22"/>
          <w:lang w:val="es-MX"/>
        </w:rPr>
      </w:pPr>
    </w:p>
    <w:p w:rsidR="004E2D3A" w:rsidRDefault="004E2D3A" w:rsidP="004E2D3A">
      <w:pPr>
        <w:widowControl w:val="0"/>
        <w:autoSpaceDE w:val="0"/>
        <w:autoSpaceDN w:val="0"/>
        <w:adjustRightInd w:val="0"/>
        <w:jc w:val="both"/>
        <w:rPr>
          <w:rFonts w:asciiTheme="minorHAnsi" w:hAnsiTheme="minorHAnsi" w:cs="Calibri"/>
          <w:color w:val="767171" w:themeColor="background2" w:themeShade="80"/>
          <w:sz w:val="22"/>
          <w:szCs w:val="22"/>
          <w:lang w:val="es-MX"/>
        </w:rPr>
      </w:pPr>
      <w:r w:rsidRPr="00BD7482">
        <w:rPr>
          <w:rFonts w:ascii="Calibri" w:hAnsi="Calibri" w:cs="Calibri"/>
          <w:color w:val="767171" w:themeColor="background2" w:themeShade="80"/>
          <w:lang w:val="es-MX"/>
        </w:rPr>
        <w:tab/>
      </w:r>
      <w:r w:rsidRPr="00BD7482">
        <w:rPr>
          <w:rFonts w:asciiTheme="minorHAnsi" w:hAnsiTheme="minorHAnsi" w:cs="Calibri"/>
          <w:i/>
          <w:color w:val="767171" w:themeColor="background2" w:themeShade="80"/>
          <w:lang w:val="es-MX"/>
        </w:rPr>
        <w:t>“</w:t>
      </w:r>
      <w:r w:rsidRPr="00BD7482">
        <w:rPr>
          <w:rFonts w:asciiTheme="minorHAnsi" w:hAnsiTheme="minorHAnsi" w:cs="Calibri"/>
          <w:b/>
          <w:i/>
          <w:color w:val="767171" w:themeColor="background2" w:themeShade="80"/>
          <w:lang w:val="es-MX"/>
        </w:rPr>
        <w:t>NEGATIVA FICTA.- CONSECUENCIAS DE LA FALTA DE AMPLIACIÓN DE LA DEMANDA</w:t>
      </w:r>
      <w:r w:rsidRPr="00BD7482">
        <w:rPr>
          <w:rFonts w:asciiTheme="minorHAnsi" w:hAnsiTheme="minorHAnsi" w:cs="Calibri"/>
          <w:i/>
          <w:color w:val="767171" w:themeColor="background2" w:themeShade="80"/>
          <w:lang w:val="es-MX"/>
        </w:rPr>
        <w:t>.- La ausencia de respuesta por parte de la autoridad a una solicitud del particular, es el requisito indispensable para que se configure la negativa ficta. De tal suerte que, si dentro del procedimiento contencioso administrativo la autoridad expresa los fundamentos y motivos de su negativa, mediante la ampliación de la demanda (prevista por el artículo 71 de la Ley de Justicia Administrativa) el actor deberá expresar los conceptos de violación que debatan la legalidad de esa negativa, toda vez que la ausencia de ampliación de la demanda derivará, en su caso, en la declaración de validez del acto impugnado, por ausencia de agravios que lo combatan. Lo anterior es así, porque el agravio relativo a la ausencia de contestación, ya no subsiste, debido a que la autoridad contestó la demanda y por ende, la petición planteada.</w:t>
      </w:r>
      <w:r w:rsidRPr="00BD7482">
        <w:rPr>
          <w:rFonts w:asciiTheme="minorHAnsi" w:hAnsiTheme="minorHAnsi"/>
          <w:i/>
          <w:color w:val="767171" w:themeColor="background2" w:themeShade="80"/>
          <w:sz w:val="26"/>
          <w:szCs w:val="26"/>
        </w:rPr>
        <w:t xml:space="preserve"> </w:t>
      </w:r>
      <w:r w:rsidRPr="00BD7482">
        <w:rPr>
          <w:rFonts w:asciiTheme="minorHAnsi" w:hAnsiTheme="minorHAnsi"/>
          <w:color w:val="767171" w:themeColor="background2" w:themeShade="80"/>
          <w:sz w:val="22"/>
          <w:szCs w:val="22"/>
        </w:rPr>
        <w:t>(</w:t>
      </w:r>
      <w:proofErr w:type="spellStart"/>
      <w:r w:rsidRPr="00BD7482">
        <w:rPr>
          <w:rFonts w:asciiTheme="minorHAnsi" w:hAnsiTheme="minorHAnsi" w:cs="Calibri"/>
          <w:color w:val="767171" w:themeColor="background2" w:themeShade="80"/>
          <w:sz w:val="22"/>
          <w:szCs w:val="22"/>
          <w:lang w:val="es-MX"/>
        </w:rPr>
        <w:t>Exp</w:t>
      </w:r>
      <w:proofErr w:type="spellEnd"/>
      <w:r w:rsidRPr="00BD7482">
        <w:rPr>
          <w:rFonts w:asciiTheme="minorHAnsi" w:hAnsiTheme="minorHAnsi" w:cs="Calibri"/>
          <w:color w:val="767171" w:themeColor="background2" w:themeShade="80"/>
          <w:sz w:val="22"/>
          <w:szCs w:val="22"/>
          <w:lang w:val="es-MX"/>
        </w:rPr>
        <w:t xml:space="preserve">. 4.481/02. Sentencia de fecha 3 </w:t>
      </w:r>
    </w:p>
    <w:p w:rsidR="004E2D3A" w:rsidRDefault="004E2D3A" w:rsidP="004E2D3A">
      <w:pPr>
        <w:pStyle w:val="Textoindependiente"/>
        <w:ind w:firstLine="708"/>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1022/2016-JN</w:t>
      </w:r>
    </w:p>
    <w:p w:rsidR="004E2D3A" w:rsidRDefault="004E2D3A" w:rsidP="004E2D3A">
      <w:pPr>
        <w:widowControl w:val="0"/>
        <w:autoSpaceDE w:val="0"/>
        <w:autoSpaceDN w:val="0"/>
        <w:adjustRightInd w:val="0"/>
        <w:jc w:val="both"/>
        <w:rPr>
          <w:rFonts w:asciiTheme="minorHAnsi" w:hAnsiTheme="minorHAnsi" w:cs="Calibri"/>
          <w:color w:val="767171" w:themeColor="background2" w:themeShade="80"/>
          <w:sz w:val="22"/>
          <w:szCs w:val="22"/>
          <w:lang w:val="es-MX"/>
        </w:rPr>
      </w:pPr>
    </w:p>
    <w:p w:rsidR="004E2D3A" w:rsidRPr="00FE4854" w:rsidRDefault="004E2D3A" w:rsidP="004E2D3A">
      <w:pPr>
        <w:widowControl w:val="0"/>
        <w:autoSpaceDE w:val="0"/>
        <w:autoSpaceDN w:val="0"/>
        <w:adjustRightInd w:val="0"/>
        <w:jc w:val="both"/>
        <w:rPr>
          <w:rFonts w:asciiTheme="minorHAnsi" w:hAnsiTheme="minorHAnsi" w:cs="Calibri"/>
          <w:b/>
          <w:i/>
          <w:color w:val="767171" w:themeColor="background2" w:themeShade="80"/>
          <w:lang w:val="es-MX"/>
        </w:rPr>
      </w:pPr>
      <w:proofErr w:type="gramStart"/>
      <w:r w:rsidRPr="00BD7482">
        <w:rPr>
          <w:rFonts w:asciiTheme="minorHAnsi" w:hAnsiTheme="minorHAnsi" w:cs="Calibri"/>
          <w:color w:val="767171" w:themeColor="background2" w:themeShade="80"/>
          <w:sz w:val="22"/>
          <w:szCs w:val="22"/>
          <w:lang w:val="es-MX"/>
        </w:rPr>
        <w:t>de</w:t>
      </w:r>
      <w:proofErr w:type="gramEnd"/>
      <w:r w:rsidRPr="00BD7482">
        <w:rPr>
          <w:rFonts w:asciiTheme="minorHAnsi" w:hAnsiTheme="minorHAnsi" w:cs="Calibri"/>
          <w:color w:val="767171" w:themeColor="background2" w:themeShade="80"/>
          <w:sz w:val="22"/>
          <w:szCs w:val="22"/>
          <w:lang w:val="es-MX"/>
        </w:rPr>
        <w:t xml:space="preserve"> Febrero de 2003 Actor: Margarita Zavala Arriaga).</w:t>
      </w:r>
      <w:r>
        <w:rPr>
          <w:rFonts w:asciiTheme="minorHAnsi" w:hAnsiTheme="minorHAnsi" w:cs="Calibri"/>
          <w:color w:val="767171" w:themeColor="background2" w:themeShade="80"/>
          <w:sz w:val="22"/>
          <w:szCs w:val="22"/>
          <w:lang w:val="es-MX"/>
        </w:rPr>
        <w:t xml:space="preserve"> . . . . . . . . . . . . . . . . . . . . . . . . . . . . . . . . . . . . .</w:t>
      </w:r>
    </w:p>
    <w:p w:rsidR="004E2D3A" w:rsidRDefault="004E2D3A" w:rsidP="004E2D3A">
      <w:pPr>
        <w:jc w:val="both"/>
        <w:rPr>
          <w:rFonts w:asciiTheme="minorHAnsi" w:hAnsiTheme="minorHAnsi" w:cstheme="minorHAnsi"/>
          <w:bCs/>
          <w:i/>
          <w:iCs/>
          <w:color w:val="767171" w:themeColor="background2" w:themeShade="80"/>
          <w:sz w:val="26"/>
          <w:szCs w:val="26"/>
        </w:rPr>
      </w:pPr>
    </w:p>
    <w:p w:rsidR="004E2D3A" w:rsidRPr="00526B22" w:rsidRDefault="004E2D3A" w:rsidP="004E2D3A">
      <w:pPr>
        <w:pStyle w:val="Textoindependiente"/>
        <w:ind w:firstLine="708"/>
        <w:rPr>
          <w:rFonts w:ascii="Calibri" w:hAnsi="Calibri"/>
          <w:color w:val="767171" w:themeColor="background2" w:themeShade="80"/>
          <w:sz w:val="26"/>
        </w:rPr>
      </w:pPr>
      <w:r w:rsidRPr="00526B22">
        <w:rPr>
          <w:rFonts w:ascii="Calibri" w:hAnsi="Calibri" w:cs="Arial"/>
          <w:color w:val="767171" w:themeColor="background2" w:themeShade="80"/>
          <w:sz w:val="26"/>
          <w:szCs w:val="26"/>
        </w:rPr>
        <w:t xml:space="preserve">Asimismo, </w:t>
      </w:r>
      <w:r w:rsidRPr="00526B22">
        <w:rPr>
          <w:rFonts w:ascii="Calibri" w:hAnsi="Calibri"/>
          <w:color w:val="767171" w:themeColor="background2" w:themeShade="80"/>
          <w:sz w:val="26"/>
        </w:rPr>
        <w:t xml:space="preserve">es pertinente hacer referencia a  que el autorizado del actor presentó escrito de alegatos en la audiencia celebrada el día </w:t>
      </w:r>
      <w:r>
        <w:rPr>
          <w:rFonts w:ascii="Calibri" w:hAnsi="Calibri"/>
          <w:color w:val="767171" w:themeColor="background2" w:themeShade="80"/>
          <w:sz w:val="26"/>
        </w:rPr>
        <w:t>16</w:t>
      </w:r>
      <w:r w:rsidRPr="00526B22">
        <w:rPr>
          <w:rFonts w:ascii="Calibri" w:hAnsi="Calibri"/>
          <w:color w:val="767171" w:themeColor="background2" w:themeShade="80"/>
          <w:sz w:val="26"/>
        </w:rPr>
        <w:t xml:space="preserve"> </w:t>
      </w:r>
      <w:r>
        <w:rPr>
          <w:rFonts w:ascii="Calibri" w:hAnsi="Calibri"/>
          <w:color w:val="767171" w:themeColor="background2" w:themeShade="80"/>
          <w:sz w:val="26"/>
        </w:rPr>
        <w:t>dieciséis</w:t>
      </w:r>
      <w:r w:rsidRPr="00526B22">
        <w:rPr>
          <w:rFonts w:ascii="Calibri" w:hAnsi="Calibri"/>
          <w:color w:val="767171" w:themeColor="background2" w:themeShade="80"/>
          <w:sz w:val="26"/>
        </w:rPr>
        <w:t xml:space="preserve"> de febrero de este año 201</w:t>
      </w:r>
      <w:r>
        <w:rPr>
          <w:rFonts w:ascii="Calibri" w:hAnsi="Calibri"/>
          <w:color w:val="767171" w:themeColor="background2" w:themeShade="80"/>
          <w:sz w:val="26"/>
        </w:rPr>
        <w:t>7</w:t>
      </w:r>
      <w:r w:rsidRPr="00526B22">
        <w:rPr>
          <w:rFonts w:ascii="Calibri" w:hAnsi="Calibri"/>
          <w:color w:val="767171" w:themeColor="background2" w:themeShade="80"/>
          <w:sz w:val="26"/>
        </w:rPr>
        <w:t xml:space="preserve"> dos mil dieci</w:t>
      </w:r>
      <w:r>
        <w:rPr>
          <w:rFonts w:ascii="Calibri" w:hAnsi="Calibri"/>
          <w:color w:val="767171" w:themeColor="background2" w:themeShade="80"/>
          <w:sz w:val="26"/>
        </w:rPr>
        <w:t>siete</w:t>
      </w:r>
      <w:r w:rsidRPr="00526B22">
        <w:rPr>
          <w:rFonts w:ascii="Calibri" w:hAnsi="Calibri"/>
          <w:color w:val="767171" w:themeColor="background2" w:themeShade="80"/>
          <w:sz w:val="26"/>
        </w:rPr>
        <w:t>, a las 1</w:t>
      </w:r>
      <w:r>
        <w:rPr>
          <w:rFonts w:ascii="Calibri" w:hAnsi="Calibri"/>
          <w:color w:val="767171" w:themeColor="background2" w:themeShade="80"/>
          <w:sz w:val="26"/>
        </w:rPr>
        <w:t>1</w:t>
      </w:r>
      <w:r w:rsidRPr="00526B22">
        <w:rPr>
          <w:rFonts w:ascii="Calibri" w:hAnsi="Calibri"/>
          <w:color w:val="767171" w:themeColor="background2" w:themeShade="80"/>
          <w:sz w:val="26"/>
        </w:rPr>
        <w:t>:</w:t>
      </w:r>
      <w:r>
        <w:rPr>
          <w:rFonts w:ascii="Calibri" w:hAnsi="Calibri"/>
          <w:color w:val="767171" w:themeColor="background2" w:themeShade="80"/>
          <w:sz w:val="26"/>
        </w:rPr>
        <w:t>0</w:t>
      </w:r>
      <w:r w:rsidRPr="00526B22">
        <w:rPr>
          <w:rFonts w:ascii="Calibri" w:hAnsi="Calibri"/>
          <w:color w:val="767171" w:themeColor="background2" w:themeShade="80"/>
          <w:sz w:val="26"/>
        </w:rPr>
        <w:t xml:space="preserve">0 </w:t>
      </w:r>
      <w:r>
        <w:rPr>
          <w:rFonts w:ascii="Calibri" w:hAnsi="Calibri"/>
          <w:color w:val="767171" w:themeColor="background2" w:themeShade="80"/>
          <w:sz w:val="26"/>
        </w:rPr>
        <w:t>onc</w:t>
      </w:r>
      <w:r w:rsidRPr="00526B22">
        <w:rPr>
          <w:rFonts w:ascii="Calibri" w:hAnsi="Calibri"/>
          <w:color w:val="767171" w:themeColor="background2" w:themeShade="80"/>
          <w:sz w:val="26"/>
        </w:rPr>
        <w:t>e horas;</w:t>
      </w:r>
      <w:r>
        <w:rPr>
          <w:rFonts w:ascii="Calibri" w:hAnsi="Calibri"/>
          <w:color w:val="767171" w:themeColor="background2" w:themeShade="80"/>
          <w:sz w:val="26"/>
        </w:rPr>
        <w:t xml:space="preserve"> mismos que se desestiman, ya que hacen referencia a un oficio diverso al en que se le dio respuesta a su petición; aunado a que no combaten los fundamentos jurídicos contenidos en la respuesta otorgada</w:t>
      </w:r>
      <w:r w:rsidRPr="00526B22">
        <w:rPr>
          <w:rFonts w:ascii="Calibri" w:hAnsi="Calibri"/>
          <w:color w:val="767171" w:themeColor="background2" w:themeShade="80"/>
          <w:sz w:val="26"/>
        </w:rPr>
        <w:t>.</w:t>
      </w:r>
      <w:r>
        <w:rPr>
          <w:rFonts w:ascii="Calibri" w:hAnsi="Calibri"/>
          <w:color w:val="767171" w:themeColor="background2" w:themeShade="80"/>
          <w:sz w:val="26"/>
        </w:rPr>
        <w:t xml:space="preserve"> . . . . . . . . . . . . . . . . . .</w:t>
      </w:r>
      <w:r w:rsidRPr="00526B22">
        <w:rPr>
          <w:rFonts w:ascii="Calibri" w:hAnsi="Calibri"/>
          <w:color w:val="767171" w:themeColor="background2" w:themeShade="80"/>
          <w:sz w:val="26"/>
        </w:rPr>
        <w:t xml:space="preserve"> </w:t>
      </w:r>
      <w:r>
        <w:rPr>
          <w:rFonts w:ascii="Calibri" w:hAnsi="Calibri"/>
          <w:color w:val="767171" w:themeColor="background2" w:themeShade="80"/>
          <w:sz w:val="26"/>
        </w:rPr>
        <w:t>. . . . . . . . . . . . . . . . . . . .</w:t>
      </w:r>
    </w:p>
    <w:p w:rsidR="004E2D3A" w:rsidRPr="005355C6" w:rsidRDefault="004E2D3A" w:rsidP="004E2D3A">
      <w:pPr>
        <w:jc w:val="both"/>
        <w:rPr>
          <w:rFonts w:asciiTheme="minorHAnsi" w:hAnsiTheme="minorHAnsi" w:cstheme="minorHAnsi"/>
          <w:bCs/>
          <w:i/>
          <w:iCs/>
          <w:color w:val="767171" w:themeColor="background2" w:themeShade="80"/>
          <w:sz w:val="26"/>
          <w:szCs w:val="26"/>
        </w:rPr>
      </w:pPr>
    </w:p>
    <w:p w:rsidR="004E2D3A" w:rsidRPr="005355C6" w:rsidRDefault="004E2D3A" w:rsidP="004E2D3A">
      <w:pPr>
        <w:ind w:firstLine="708"/>
        <w:jc w:val="both"/>
        <w:rPr>
          <w:rFonts w:ascii="Calibri" w:hAnsi="Calibri" w:cs="Calibri"/>
          <w:bCs/>
          <w:color w:val="767171" w:themeColor="background2" w:themeShade="80"/>
          <w:sz w:val="26"/>
          <w:szCs w:val="26"/>
        </w:rPr>
      </w:pPr>
      <w:r w:rsidRPr="005355C6">
        <w:rPr>
          <w:rFonts w:ascii="Calibri" w:hAnsi="Calibri" w:cs="Calibri"/>
          <w:b/>
          <w:bCs/>
          <w:i/>
          <w:iCs/>
          <w:color w:val="767171" w:themeColor="background2" w:themeShade="80"/>
          <w:sz w:val="26"/>
          <w:szCs w:val="26"/>
        </w:rPr>
        <w:t>SÉPTIMO.</w:t>
      </w:r>
      <w:r w:rsidRPr="005355C6">
        <w:rPr>
          <w:rFonts w:ascii="Calibri" w:hAnsi="Calibri" w:cs="Calibri"/>
          <w:i/>
          <w:iCs/>
          <w:color w:val="767171" w:themeColor="background2" w:themeShade="80"/>
          <w:sz w:val="26"/>
          <w:szCs w:val="26"/>
        </w:rPr>
        <w:t xml:space="preserve">- </w:t>
      </w:r>
      <w:r w:rsidRPr="005355C6">
        <w:rPr>
          <w:rFonts w:ascii="Calibri" w:hAnsi="Calibri" w:cs="Calibri"/>
          <w:bCs/>
          <w:color w:val="767171" w:themeColor="background2" w:themeShade="80"/>
          <w:sz w:val="26"/>
          <w:szCs w:val="26"/>
        </w:rPr>
        <w:t xml:space="preserve">De lo solicitado por la parte actora, se encuentra también lo referente al reconocimiento </w:t>
      </w:r>
      <w:r w:rsidRPr="005355C6">
        <w:rPr>
          <w:rFonts w:ascii="Calibri" w:hAnsi="Calibri" w:cs="Calibri"/>
          <w:color w:val="767171" w:themeColor="background2" w:themeShade="80"/>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4E2D3A" w:rsidRPr="005355C6" w:rsidRDefault="004E2D3A" w:rsidP="004E2D3A">
      <w:pPr>
        <w:pStyle w:val="Textoindependiente"/>
        <w:rPr>
          <w:rFonts w:ascii="Calibri" w:hAnsi="Calibri" w:cs="Calibri"/>
          <w:b/>
          <w:bCs/>
          <w:color w:val="767171" w:themeColor="background2" w:themeShade="80"/>
          <w:sz w:val="22"/>
          <w:szCs w:val="26"/>
        </w:rPr>
      </w:pPr>
    </w:p>
    <w:p w:rsidR="004E2D3A" w:rsidRPr="005355C6" w:rsidRDefault="004E2D3A" w:rsidP="004E2D3A">
      <w:pPr>
        <w:ind w:firstLine="708"/>
        <w:jc w:val="both"/>
        <w:rPr>
          <w:rFonts w:ascii="Calibri" w:hAnsi="Calibri" w:cs="Calibri"/>
          <w:color w:val="767171" w:themeColor="background2" w:themeShade="80"/>
          <w:sz w:val="26"/>
          <w:szCs w:val="26"/>
        </w:rPr>
      </w:pPr>
      <w:r w:rsidRPr="005355C6">
        <w:rPr>
          <w:rFonts w:ascii="Calibri" w:hAnsi="Calibri" w:cs="Calibri"/>
          <w:bCs/>
          <w:color w:val="767171" w:themeColor="background2" w:themeShade="80"/>
          <w:sz w:val="26"/>
          <w:szCs w:val="26"/>
        </w:rPr>
        <w:t xml:space="preserve">A </w:t>
      </w:r>
      <w:r w:rsidRPr="005355C6">
        <w:rPr>
          <w:rFonts w:ascii="Calibri" w:hAnsi="Calibri" w:cs="Calibri"/>
          <w:color w:val="767171" w:themeColor="background2" w:themeShade="80"/>
          <w:sz w:val="26"/>
          <w:szCs w:val="26"/>
        </w:rPr>
        <w:t xml:space="preserve">juicio de este Juzgador, </w:t>
      </w:r>
      <w:r w:rsidRPr="009B4E44">
        <w:rPr>
          <w:rFonts w:ascii="Calibri" w:hAnsi="Calibri" w:cs="Calibri"/>
          <w:b/>
          <w:color w:val="767171" w:themeColor="background2" w:themeShade="80"/>
          <w:sz w:val="26"/>
          <w:szCs w:val="26"/>
        </w:rPr>
        <w:t>no procede</w:t>
      </w:r>
      <w:r w:rsidRPr="005355C6">
        <w:rPr>
          <w:rFonts w:ascii="Calibri" w:hAnsi="Calibri" w:cs="Calibri"/>
          <w:color w:val="767171" w:themeColor="background2" w:themeShade="80"/>
          <w:sz w:val="26"/>
          <w:szCs w:val="26"/>
        </w:rPr>
        <w:t xml:space="preserve"> hacer pronunciamiento alguno respecto de las pretensiones señaladas; pues al resultar legal y valida la respuesta expresa emitida a la petición del impetrante,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lo Contencioso Administrativo del Estado de Guanajuato, visible en la página 111, ciento once de la </w:t>
      </w:r>
      <w:r w:rsidRPr="005355C6">
        <w:rPr>
          <w:rFonts w:ascii="Calibri" w:hAnsi="Calibri" w:cs="Calibri"/>
          <w:color w:val="767171" w:themeColor="background2" w:themeShade="80"/>
          <w:sz w:val="26"/>
          <w:szCs w:val="26"/>
        </w:rPr>
        <w:lastRenderedPageBreak/>
        <w:t xml:space="preserve">publicación denominada </w:t>
      </w:r>
      <w:r w:rsidRPr="005355C6">
        <w:rPr>
          <w:rFonts w:ascii="Calibri" w:hAnsi="Calibri" w:cs="Calibri"/>
          <w:i/>
          <w:color w:val="767171" w:themeColor="background2" w:themeShade="80"/>
          <w:sz w:val="26"/>
          <w:szCs w:val="26"/>
        </w:rPr>
        <w:t>“Criterios 2000-2008”</w:t>
      </w:r>
      <w:r w:rsidRPr="005355C6">
        <w:rPr>
          <w:rFonts w:ascii="Calibri" w:hAnsi="Calibri" w:cs="Calibri"/>
          <w:color w:val="767171" w:themeColor="background2" w:themeShade="80"/>
          <w:sz w:val="26"/>
          <w:szCs w:val="26"/>
        </w:rPr>
        <w:t xml:space="preserve"> y que establece: . . . . . . . . . . . . . . . . . . . . . . . . . . . . . . . . . . . . . . . . . . . . . . . . . . . . . . . .</w:t>
      </w:r>
      <w:r>
        <w:rPr>
          <w:rFonts w:ascii="Calibri" w:hAnsi="Calibri" w:cs="Calibri"/>
          <w:color w:val="767171" w:themeColor="background2" w:themeShade="80"/>
          <w:sz w:val="26"/>
          <w:szCs w:val="26"/>
        </w:rPr>
        <w:t xml:space="preserve"> . . . . </w:t>
      </w:r>
    </w:p>
    <w:p w:rsidR="004E2D3A" w:rsidRPr="005355C6" w:rsidRDefault="004E2D3A" w:rsidP="004E2D3A">
      <w:pPr>
        <w:jc w:val="both"/>
        <w:rPr>
          <w:rFonts w:ascii="Calibri" w:hAnsi="Calibri" w:cs="Calibri"/>
          <w:b/>
          <w:bCs/>
          <w:i/>
          <w:iCs/>
          <w:color w:val="767171" w:themeColor="background2" w:themeShade="80"/>
          <w:sz w:val="26"/>
          <w:szCs w:val="26"/>
        </w:rPr>
      </w:pPr>
    </w:p>
    <w:p w:rsidR="004E2D3A" w:rsidRPr="005355C6" w:rsidRDefault="004E2D3A" w:rsidP="004E2D3A">
      <w:pPr>
        <w:ind w:firstLine="709"/>
        <w:jc w:val="both"/>
        <w:rPr>
          <w:rFonts w:ascii="Calibri" w:hAnsi="Calibri" w:cs="Calibri"/>
          <w:i/>
          <w:iCs/>
          <w:color w:val="767171" w:themeColor="background2" w:themeShade="80"/>
          <w:sz w:val="26"/>
          <w:szCs w:val="26"/>
        </w:rPr>
      </w:pPr>
      <w:r w:rsidRPr="005355C6">
        <w:rPr>
          <w:rFonts w:ascii="Calibri" w:hAnsi="Calibri" w:cs="Calibri"/>
          <w:b/>
          <w:bCs/>
          <w:i/>
          <w:iCs/>
          <w:color w:val="767171" w:themeColor="background2" w:themeShade="80"/>
          <w:sz w:val="26"/>
          <w:szCs w:val="26"/>
        </w:rPr>
        <w:t>"ACCIONES PREVISTAS EN LAS FRACCIONES II Y III DEL ARTÍCULO 56 DE LA LEY DE JUSTICIA ADMINISTRATIVA DE GUANAJUATO. NATURALEZA ACCESORIA DE LAS.-</w:t>
      </w:r>
      <w:r w:rsidRPr="005355C6">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5355C6">
        <w:rPr>
          <w:rFonts w:ascii="Calibri" w:hAnsi="Calibri" w:cs="Calibri"/>
          <w:color w:val="767171" w:themeColor="background2" w:themeShade="80"/>
          <w:sz w:val="26"/>
          <w:szCs w:val="26"/>
        </w:rPr>
        <w:t>(</w:t>
      </w:r>
      <w:r w:rsidRPr="005355C6">
        <w:rPr>
          <w:rFonts w:ascii="Calibri" w:hAnsi="Calibri" w:cs="Calibri"/>
          <w:color w:val="767171" w:themeColor="background2" w:themeShade="80"/>
          <w:sz w:val="22"/>
          <w:szCs w:val="22"/>
        </w:rPr>
        <w:t>Toca 55/03. Recurso de reclamación promovido por Ricardo Sánchez Acevedo e Isidro Sánchez Rangel. Resolución de fecha 13 de agosto de 2003</w:t>
      </w:r>
      <w:r w:rsidRPr="005355C6">
        <w:rPr>
          <w:rFonts w:ascii="Calibri" w:hAnsi="Calibri" w:cs="Calibri"/>
          <w:color w:val="767171" w:themeColor="background2" w:themeShade="80"/>
          <w:sz w:val="26"/>
          <w:szCs w:val="26"/>
        </w:rPr>
        <w:t>). . . . . . . . . . . . . . . . . . . . . .</w:t>
      </w:r>
      <w:r>
        <w:rPr>
          <w:rFonts w:ascii="Calibri" w:hAnsi="Calibri" w:cs="Calibri"/>
          <w:color w:val="767171" w:themeColor="background2" w:themeShade="80"/>
          <w:sz w:val="26"/>
          <w:szCs w:val="26"/>
        </w:rPr>
        <w:t xml:space="preserve"> . . . . . . . . . . . . . . . .</w:t>
      </w:r>
    </w:p>
    <w:p w:rsidR="004E2D3A" w:rsidRPr="005355C6" w:rsidRDefault="004E2D3A" w:rsidP="004E2D3A">
      <w:pPr>
        <w:jc w:val="both"/>
        <w:rPr>
          <w:bCs/>
          <w:iCs/>
          <w:color w:val="767171" w:themeColor="background2" w:themeShade="80"/>
          <w:sz w:val="26"/>
          <w:szCs w:val="26"/>
        </w:rPr>
      </w:pPr>
      <w:r w:rsidRPr="005355C6">
        <w:rPr>
          <w:rStyle w:val="Ttulo1Car"/>
          <w:color w:val="767171" w:themeColor="background2" w:themeShade="80"/>
          <w:sz w:val="26"/>
          <w:szCs w:val="26"/>
        </w:rPr>
        <w:tab/>
      </w:r>
    </w:p>
    <w:p w:rsidR="004E2D3A" w:rsidRDefault="004E2D3A" w:rsidP="004E2D3A">
      <w:pPr>
        <w:pStyle w:val="Textoindependiente"/>
        <w:ind w:firstLine="708"/>
        <w:rPr>
          <w:rFonts w:ascii="Calibri" w:hAnsi="Calibri" w:cs="Calibri"/>
          <w:color w:val="767171" w:themeColor="background2" w:themeShade="80"/>
          <w:sz w:val="26"/>
          <w:szCs w:val="26"/>
        </w:rPr>
      </w:pPr>
      <w:r w:rsidRPr="005355C6">
        <w:rPr>
          <w:rFonts w:ascii="Calibri" w:hAnsi="Calibri" w:cs="Calibri"/>
          <w:color w:val="767171" w:themeColor="background2" w:themeShade="80"/>
          <w:sz w:val="26"/>
          <w:szCs w:val="26"/>
        </w:rPr>
        <w:t>Por lo anteriormente expuesto, y con fundamento además en lo dispuesto en los artículos 249, 287, 298, 299 y 300, fracción I, del Código de Procedimiento y Justicia Administrativa para el Estado y los Municipios de Guanajuato, es de resolverse y se. . . . . . . . . . . . . . . . . . . . . . . . . . . . . . . . . . . . . . . . . . . . . . . . . . . . . . . . .</w:t>
      </w:r>
    </w:p>
    <w:p w:rsidR="004E2D3A" w:rsidRPr="00655E7A" w:rsidRDefault="004E2D3A" w:rsidP="004E2D3A">
      <w:pPr>
        <w:pStyle w:val="Textoindependiente"/>
        <w:ind w:firstLine="708"/>
        <w:rPr>
          <w:rFonts w:ascii="Calibri" w:hAnsi="Calibri" w:cs="Calibri"/>
          <w:color w:val="767171" w:themeColor="background2" w:themeShade="80"/>
          <w:sz w:val="26"/>
          <w:szCs w:val="26"/>
        </w:rPr>
      </w:pPr>
    </w:p>
    <w:p w:rsidR="004E2D3A" w:rsidRPr="005355C6" w:rsidRDefault="004E2D3A" w:rsidP="004E2D3A">
      <w:pPr>
        <w:pStyle w:val="Textoindependiente"/>
        <w:jc w:val="center"/>
        <w:rPr>
          <w:rFonts w:ascii="Calibri" w:hAnsi="Calibri" w:cs="Calibri"/>
          <w:i/>
          <w:iCs/>
          <w:color w:val="767171" w:themeColor="background2" w:themeShade="80"/>
          <w:sz w:val="26"/>
          <w:szCs w:val="26"/>
        </w:rPr>
      </w:pPr>
      <w:r w:rsidRPr="005355C6">
        <w:rPr>
          <w:rFonts w:ascii="Calibri" w:hAnsi="Calibri" w:cs="Calibri"/>
          <w:b/>
          <w:i/>
          <w:iCs/>
          <w:color w:val="767171" w:themeColor="background2" w:themeShade="80"/>
          <w:sz w:val="26"/>
          <w:szCs w:val="26"/>
        </w:rPr>
        <w:t xml:space="preserve">R E S U E L V </w:t>
      </w:r>
      <w:proofErr w:type="gramStart"/>
      <w:r w:rsidRPr="005355C6">
        <w:rPr>
          <w:rFonts w:ascii="Calibri" w:hAnsi="Calibri" w:cs="Calibri"/>
          <w:b/>
          <w:i/>
          <w:iCs/>
          <w:color w:val="767171" w:themeColor="background2" w:themeShade="80"/>
          <w:sz w:val="26"/>
          <w:szCs w:val="26"/>
        </w:rPr>
        <w:t xml:space="preserve">E </w:t>
      </w:r>
      <w:r w:rsidRPr="005355C6">
        <w:rPr>
          <w:rFonts w:ascii="Calibri" w:hAnsi="Calibri" w:cs="Calibri"/>
          <w:i/>
          <w:iCs/>
          <w:color w:val="767171" w:themeColor="background2" w:themeShade="80"/>
          <w:sz w:val="26"/>
          <w:szCs w:val="26"/>
        </w:rPr>
        <w:t>:</w:t>
      </w:r>
      <w:proofErr w:type="gramEnd"/>
    </w:p>
    <w:p w:rsidR="004E2D3A" w:rsidRPr="005355C6" w:rsidRDefault="004E2D3A" w:rsidP="004E2D3A">
      <w:pPr>
        <w:pStyle w:val="Textoindependiente"/>
        <w:rPr>
          <w:rFonts w:ascii="Calibri" w:hAnsi="Calibri" w:cs="Calibri"/>
          <w:color w:val="767171" w:themeColor="background2" w:themeShade="80"/>
          <w:sz w:val="20"/>
          <w:szCs w:val="20"/>
        </w:rPr>
      </w:pPr>
    </w:p>
    <w:p w:rsidR="004E2D3A" w:rsidRPr="005355C6" w:rsidRDefault="004E2D3A" w:rsidP="004E2D3A">
      <w:pPr>
        <w:pStyle w:val="Textoindependiente"/>
        <w:ind w:firstLine="708"/>
        <w:rPr>
          <w:rFonts w:ascii="Calibri" w:hAnsi="Calibri" w:cs="Calibri"/>
          <w:color w:val="767171" w:themeColor="background2" w:themeShade="80"/>
          <w:sz w:val="26"/>
          <w:szCs w:val="26"/>
        </w:rPr>
      </w:pPr>
      <w:r w:rsidRPr="005355C6">
        <w:rPr>
          <w:rFonts w:ascii="Calibri" w:hAnsi="Calibri" w:cs="Calibri"/>
          <w:b/>
          <w:bCs/>
          <w:i/>
          <w:iCs/>
          <w:color w:val="767171" w:themeColor="background2" w:themeShade="80"/>
          <w:sz w:val="26"/>
          <w:szCs w:val="26"/>
        </w:rPr>
        <w:t>PRIMERO.-</w:t>
      </w:r>
      <w:r w:rsidRPr="005355C6">
        <w:rPr>
          <w:rFonts w:ascii="Calibri" w:hAnsi="Calibri" w:cs="Calibri"/>
          <w:color w:val="767171" w:themeColor="background2" w:themeShade="80"/>
          <w:sz w:val="26"/>
          <w:szCs w:val="26"/>
        </w:rPr>
        <w:t xml:space="preserve"> Este Juzgado Segundo Administrativo Municipal </w:t>
      </w:r>
      <w:r>
        <w:rPr>
          <w:rFonts w:ascii="Calibri" w:hAnsi="Calibri" w:cs="Calibri"/>
          <w:color w:val="767171" w:themeColor="background2" w:themeShade="80"/>
          <w:sz w:val="26"/>
          <w:szCs w:val="26"/>
        </w:rPr>
        <w:t>determina ser</w:t>
      </w:r>
      <w:r w:rsidRPr="005355C6">
        <w:rPr>
          <w:rFonts w:ascii="Calibri" w:hAnsi="Calibri" w:cs="Calibri"/>
          <w:color w:val="767171" w:themeColor="background2" w:themeShade="80"/>
          <w:sz w:val="26"/>
          <w:szCs w:val="26"/>
        </w:rPr>
        <w:t xml:space="preserve"> </w:t>
      </w:r>
      <w:r w:rsidRPr="005355C6">
        <w:rPr>
          <w:rFonts w:ascii="Calibri" w:hAnsi="Calibri" w:cs="Calibri"/>
          <w:b/>
          <w:color w:val="767171" w:themeColor="background2" w:themeShade="80"/>
          <w:sz w:val="26"/>
          <w:szCs w:val="26"/>
        </w:rPr>
        <w:t>competente</w:t>
      </w:r>
      <w:r w:rsidRPr="005355C6">
        <w:rPr>
          <w:rFonts w:ascii="Calibri" w:hAnsi="Calibri" w:cs="Calibri"/>
          <w:color w:val="767171" w:themeColor="background2" w:themeShade="80"/>
          <w:sz w:val="26"/>
          <w:szCs w:val="26"/>
        </w:rPr>
        <w:t xml:space="preserve"> para conocer y resolver del presente proceso administrativo. . </w:t>
      </w:r>
      <w:r>
        <w:rPr>
          <w:rFonts w:ascii="Calibri" w:hAnsi="Calibri" w:cs="Calibri"/>
          <w:color w:val="767171" w:themeColor="background2" w:themeShade="80"/>
          <w:sz w:val="26"/>
          <w:szCs w:val="26"/>
        </w:rPr>
        <w:t xml:space="preserve">. . . . . </w:t>
      </w:r>
    </w:p>
    <w:p w:rsidR="004E2D3A" w:rsidRPr="005355C6" w:rsidRDefault="004E2D3A" w:rsidP="004E2D3A">
      <w:pPr>
        <w:pStyle w:val="Textoindependiente"/>
        <w:ind w:firstLine="708"/>
        <w:rPr>
          <w:rFonts w:ascii="Calibri" w:hAnsi="Calibri" w:cs="Calibri"/>
          <w:color w:val="767171" w:themeColor="background2" w:themeShade="80"/>
          <w:sz w:val="26"/>
          <w:szCs w:val="26"/>
        </w:rPr>
      </w:pPr>
    </w:p>
    <w:p w:rsidR="004E2D3A" w:rsidRPr="005355C6" w:rsidRDefault="004E2D3A" w:rsidP="004E2D3A">
      <w:pPr>
        <w:pStyle w:val="Textoindependiente"/>
        <w:ind w:firstLine="708"/>
        <w:rPr>
          <w:rFonts w:ascii="Calibri" w:hAnsi="Calibri" w:cs="Calibri"/>
          <w:b/>
          <w:bCs/>
          <w:i/>
          <w:iCs/>
          <w:color w:val="767171" w:themeColor="background2" w:themeShade="80"/>
          <w:sz w:val="26"/>
          <w:szCs w:val="26"/>
        </w:rPr>
      </w:pPr>
      <w:r w:rsidRPr="005355C6">
        <w:rPr>
          <w:rFonts w:ascii="Calibri" w:hAnsi="Calibri" w:cs="Calibri"/>
          <w:b/>
          <w:bCs/>
          <w:i/>
          <w:iCs/>
          <w:color w:val="767171" w:themeColor="background2" w:themeShade="80"/>
          <w:sz w:val="26"/>
          <w:szCs w:val="26"/>
        </w:rPr>
        <w:t xml:space="preserve">SEGUNDO.- </w:t>
      </w:r>
      <w:r w:rsidRPr="005355C6">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5355C6">
        <w:rPr>
          <w:rFonts w:ascii="Calibri" w:hAnsi="Calibri" w:cs="Calibri"/>
          <w:color w:val="767171" w:themeColor="background2" w:themeShade="80"/>
          <w:sz w:val="26"/>
          <w:szCs w:val="26"/>
        </w:rPr>
        <w:t xml:space="preserve"> </w:t>
      </w:r>
      <w:r w:rsidRPr="005355C6">
        <w:rPr>
          <w:rFonts w:ascii="Calibri" w:hAnsi="Calibri" w:cs="Calibri"/>
          <w:b/>
          <w:color w:val="767171" w:themeColor="background2" w:themeShade="80"/>
          <w:sz w:val="26"/>
          <w:szCs w:val="26"/>
        </w:rPr>
        <w:t>procedente</w:t>
      </w:r>
      <w:r w:rsidRPr="005355C6">
        <w:rPr>
          <w:rFonts w:ascii="Calibri" w:hAnsi="Calibri" w:cs="Calibri"/>
          <w:color w:val="767171" w:themeColor="background2" w:themeShade="80"/>
          <w:sz w:val="26"/>
          <w:szCs w:val="26"/>
        </w:rPr>
        <w:t xml:space="preserve"> el proceso administrativo promovido por </w:t>
      </w:r>
      <w:r>
        <w:rPr>
          <w:rFonts w:ascii="Calibri" w:hAnsi="Calibri" w:cs="Calibri"/>
          <w:color w:val="767171" w:themeColor="background2" w:themeShade="80"/>
          <w:sz w:val="26"/>
          <w:szCs w:val="26"/>
        </w:rPr>
        <w:t>e</w:t>
      </w:r>
      <w:r w:rsidRPr="005355C6">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5355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5355C6">
        <w:rPr>
          <w:rFonts w:ascii="Calibri" w:hAnsi="Calibri" w:cs="Calibri"/>
          <w:color w:val="767171" w:themeColor="background2" w:themeShade="80"/>
          <w:sz w:val="26"/>
          <w:szCs w:val="26"/>
        </w:rPr>
        <w:t>. . . . . . . . . . . . . . . . . . . . . . .</w:t>
      </w:r>
      <w:r>
        <w:rPr>
          <w:rFonts w:ascii="Calibri" w:hAnsi="Calibri" w:cs="Calibri"/>
          <w:color w:val="767171" w:themeColor="background2" w:themeShade="80"/>
          <w:sz w:val="26"/>
          <w:szCs w:val="26"/>
        </w:rPr>
        <w:t xml:space="preserve"> . . . . . . . . . . . . . . </w:t>
      </w:r>
    </w:p>
    <w:p w:rsidR="004E2D3A" w:rsidRPr="005355C6" w:rsidRDefault="004E2D3A" w:rsidP="004E2D3A">
      <w:pPr>
        <w:pStyle w:val="Textoindependiente"/>
        <w:ind w:firstLine="708"/>
        <w:rPr>
          <w:rFonts w:ascii="Calibri" w:hAnsi="Calibri" w:cs="Calibri"/>
          <w:b/>
          <w:bCs/>
          <w:i/>
          <w:iCs/>
          <w:color w:val="767171" w:themeColor="background2" w:themeShade="80"/>
          <w:sz w:val="26"/>
          <w:szCs w:val="26"/>
        </w:rPr>
      </w:pPr>
    </w:p>
    <w:p w:rsidR="004E2D3A" w:rsidRPr="005355C6" w:rsidRDefault="004E2D3A" w:rsidP="004E2D3A">
      <w:pPr>
        <w:ind w:firstLine="708"/>
        <w:jc w:val="both"/>
        <w:rPr>
          <w:rFonts w:asciiTheme="minorHAnsi" w:hAnsiTheme="minorHAnsi" w:cstheme="minorHAnsi"/>
          <w:color w:val="767171" w:themeColor="background2" w:themeShade="80"/>
          <w:sz w:val="26"/>
          <w:szCs w:val="26"/>
        </w:rPr>
      </w:pPr>
      <w:r w:rsidRPr="005355C6">
        <w:rPr>
          <w:rFonts w:ascii="Calibri" w:hAnsi="Calibri" w:cs="Calibri"/>
          <w:b/>
          <w:bCs/>
          <w:i/>
          <w:iCs/>
          <w:color w:val="767171" w:themeColor="background2" w:themeShade="80"/>
          <w:sz w:val="26"/>
          <w:szCs w:val="26"/>
        </w:rPr>
        <w:t xml:space="preserve">TERCERO.- </w:t>
      </w:r>
      <w:r w:rsidRPr="005355C6">
        <w:rPr>
          <w:rFonts w:ascii="Calibri" w:hAnsi="Calibri" w:cs="Calibri"/>
          <w:color w:val="767171" w:themeColor="background2" w:themeShade="80"/>
          <w:sz w:val="26"/>
          <w:szCs w:val="26"/>
        </w:rPr>
        <w:t xml:space="preserve">Se </w:t>
      </w:r>
      <w:r w:rsidRPr="005355C6">
        <w:rPr>
          <w:rFonts w:ascii="Calibri" w:hAnsi="Calibri" w:cs="Calibri"/>
          <w:b/>
          <w:color w:val="767171" w:themeColor="background2" w:themeShade="80"/>
          <w:sz w:val="26"/>
          <w:szCs w:val="26"/>
        </w:rPr>
        <w:t xml:space="preserve">reconoce </w:t>
      </w:r>
      <w:r>
        <w:rPr>
          <w:rFonts w:ascii="Calibri" w:hAnsi="Calibri" w:cs="Calibri"/>
          <w:b/>
          <w:color w:val="767171" w:themeColor="background2" w:themeShade="80"/>
          <w:sz w:val="26"/>
          <w:szCs w:val="26"/>
        </w:rPr>
        <w:t xml:space="preserve">totalmente </w:t>
      </w:r>
      <w:r w:rsidRPr="005355C6">
        <w:rPr>
          <w:rFonts w:ascii="Calibri" w:hAnsi="Calibri" w:cs="Calibri"/>
          <w:b/>
          <w:color w:val="767171" w:themeColor="background2" w:themeShade="80"/>
          <w:sz w:val="26"/>
          <w:szCs w:val="26"/>
        </w:rPr>
        <w:t xml:space="preserve">la legalidad y validez </w:t>
      </w:r>
      <w:r w:rsidRPr="005355C6">
        <w:rPr>
          <w:rFonts w:ascii="Calibri" w:hAnsi="Calibri" w:cs="Calibri"/>
          <w:color w:val="767171" w:themeColor="background2" w:themeShade="80"/>
          <w:sz w:val="26"/>
          <w:szCs w:val="26"/>
        </w:rPr>
        <w:t xml:space="preserve">de </w:t>
      </w:r>
      <w:r w:rsidRPr="005355C6">
        <w:rPr>
          <w:rFonts w:ascii="Calibri" w:hAnsi="Calibri" w:cs="Calibri"/>
          <w:bCs/>
          <w:color w:val="767171" w:themeColor="background2" w:themeShade="80"/>
          <w:sz w:val="26"/>
          <w:szCs w:val="26"/>
        </w:rPr>
        <w:t>la respuesta dada por la Directora General de Desarrollo Urbano de León Guanajuato, al ciudadan</w:t>
      </w:r>
      <w:r>
        <w:rPr>
          <w:rFonts w:ascii="Calibri" w:hAnsi="Calibri" w:cs="Calibri"/>
          <w:bCs/>
          <w:color w:val="767171" w:themeColor="background2" w:themeShade="80"/>
          <w:sz w:val="26"/>
          <w:szCs w:val="26"/>
        </w:rPr>
        <w:t xml:space="preserve">o </w:t>
      </w:r>
      <w:r>
        <w:rPr>
          <w:rFonts w:asciiTheme="minorHAnsi" w:hAnsiTheme="minorHAnsi" w:cstheme="minorHAnsi"/>
          <w:color w:val="767171" w:themeColor="background2" w:themeShade="80"/>
          <w:sz w:val="26"/>
          <w:szCs w:val="26"/>
        </w:rPr>
        <w:t>******</w:t>
      </w:r>
      <w:r w:rsidRPr="005355C6">
        <w:rPr>
          <w:rFonts w:ascii="Calibri" w:hAnsi="Calibri" w:cs="Calibri"/>
          <w:bCs/>
          <w:color w:val="767171" w:themeColor="background2" w:themeShade="80"/>
          <w:sz w:val="26"/>
          <w:szCs w:val="26"/>
        </w:rPr>
        <w:t xml:space="preserve">, mediante el oficio número </w:t>
      </w:r>
      <w:r w:rsidRPr="009B4E44">
        <w:rPr>
          <w:rFonts w:ascii="Calibri" w:hAnsi="Calibri" w:cs="Calibri"/>
          <w:b/>
          <w:color w:val="767171" w:themeColor="background2" w:themeShade="80"/>
          <w:sz w:val="26"/>
          <w:szCs w:val="26"/>
        </w:rPr>
        <w:t>DGDU/CAJ/058</w:t>
      </w:r>
      <w:r>
        <w:rPr>
          <w:rFonts w:ascii="Calibri" w:hAnsi="Calibri" w:cs="Calibri"/>
          <w:b/>
          <w:color w:val="767171" w:themeColor="background2" w:themeShade="80"/>
          <w:sz w:val="26"/>
          <w:szCs w:val="26"/>
        </w:rPr>
        <w:t>2</w:t>
      </w:r>
      <w:r w:rsidRPr="009B4E44">
        <w:rPr>
          <w:rFonts w:ascii="Calibri" w:hAnsi="Calibri" w:cs="Calibri"/>
          <w:b/>
          <w:color w:val="767171" w:themeColor="background2" w:themeShade="80"/>
          <w:sz w:val="26"/>
          <w:szCs w:val="26"/>
        </w:rPr>
        <w:t>/2016</w:t>
      </w:r>
      <w:r w:rsidRPr="005355C6">
        <w:rPr>
          <w:rFonts w:ascii="Calibri" w:hAnsi="Calibri" w:cs="Calibri"/>
          <w:color w:val="767171" w:themeColor="background2" w:themeShade="80"/>
          <w:sz w:val="26"/>
          <w:szCs w:val="26"/>
        </w:rPr>
        <w:t xml:space="preserve">; en fecha </w:t>
      </w:r>
      <w:r w:rsidRPr="009B4E44">
        <w:rPr>
          <w:rFonts w:ascii="Calibri" w:hAnsi="Calibri" w:cs="Calibri"/>
          <w:b/>
          <w:color w:val="767171" w:themeColor="background2" w:themeShade="80"/>
          <w:sz w:val="26"/>
          <w:szCs w:val="26"/>
        </w:rPr>
        <w:t>15</w:t>
      </w:r>
      <w:r w:rsidRPr="005355C6">
        <w:rPr>
          <w:rFonts w:ascii="Calibri" w:hAnsi="Calibri" w:cs="Calibri"/>
          <w:color w:val="767171" w:themeColor="background2" w:themeShade="80"/>
          <w:sz w:val="26"/>
          <w:szCs w:val="26"/>
        </w:rPr>
        <w:t xml:space="preserve"> quince de </w:t>
      </w:r>
      <w:r w:rsidRPr="009B4E44">
        <w:rPr>
          <w:rFonts w:ascii="Calibri" w:hAnsi="Calibri" w:cs="Calibri"/>
          <w:b/>
          <w:color w:val="767171" w:themeColor="background2" w:themeShade="80"/>
          <w:sz w:val="26"/>
          <w:szCs w:val="26"/>
        </w:rPr>
        <w:t>septiembre</w:t>
      </w:r>
      <w:r w:rsidRPr="005355C6">
        <w:rPr>
          <w:rFonts w:ascii="Calibri" w:hAnsi="Calibri" w:cs="Calibri"/>
          <w:color w:val="767171" w:themeColor="background2" w:themeShade="80"/>
          <w:sz w:val="26"/>
          <w:szCs w:val="26"/>
        </w:rPr>
        <w:t xml:space="preserve"> del año </w:t>
      </w:r>
      <w:r w:rsidRPr="009B4E44">
        <w:rPr>
          <w:rFonts w:ascii="Calibri" w:hAnsi="Calibri" w:cs="Calibri"/>
          <w:b/>
          <w:color w:val="767171" w:themeColor="background2" w:themeShade="80"/>
          <w:sz w:val="26"/>
          <w:szCs w:val="26"/>
        </w:rPr>
        <w:t>2016</w:t>
      </w:r>
      <w:r w:rsidRPr="005355C6">
        <w:rPr>
          <w:rFonts w:ascii="Calibri" w:hAnsi="Calibri" w:cs="Calibri"/>
          <w:color w:val="767171" w:themeColor="background2" w:themeShade="80"/>
          <w:sz w:val="26"/>
          <w:szCs w:val="26"/>
        </w:rPr>
        <w:t xml:space="preserve"> dos mil dieciséis</w:t>
      </w:r>
      <w:r w:rsidRPr="005355C6">
        <w:rPr>
          <w:rFonts w:ascii="Calibri" w:hAnsi="Calibri" w:cs="Calibri"/>
          <w:bCs/>
          <w:color w:val="767171" w:themeColor="background2" w:themeShade="80"/>
          <w:sz w:val="26"/>
          <w:szCs w:val="26"/>
        </w:rPr>
        <w:t>; misma que el ciudadano Presidente Municipal de León, Guanajuato demandado, agregó a su escrito de contestación de demanda</w:t>
      </w:r>
      <w:r w:rsidRPr="005355C6">
        <w:rPr>
          <w:rFonts w:ascii="Calibri" w:hAnsi="Calibri" w:cs="Calibri"/>
          <w:color w:val="767171" w:themeColor="background2" w:themeShade="80"/>
          <w:sz w:val="26"/>
          <w:szCs w:val="26"/>
        </w:rPr>
        <w:t xml:space="preserve">; ello de acuerdo a los razonamientos y a las consideraciones lógicas y jurídicas expresadas en el Considerando Sexto de la presente sentencia. . . . . . . . . . . . . . . . . . . . . </w:t>
      </w:r>
      <w:r>
        <w:rPr>
          <w:rFonts w:ascii="Calibri" w:hAnsi="Calibri" w:cs="Calibri"/>
          <w:color w:val="767171" w:themeColor="background2" w:themeShade="80"/>
          <w:sz w:val="26"/>
          <w:szCs w:val="26"/>
        </w:rPr>
        <w:t xml:space="preserve">. . . . . . . . . . </w:t>
      </w:r>
    </w:p>
    <w:p w:rsidR="004E2D3A" w:rsidRPr="005355C6" w:rsidRDefault="004E2D3A" w:rsidP="004E2D3A">
      <w:pPr>
        <w:jc w:val="both"/>
        <w:rPr>
          <w:rFonts w:ascii="Calibri" w:hAnsi="Calibri" w:cs="Calibri"/>
          <w:color w:val="767171" w:themeColor="background2" w:themeShade="80"/>
          <w:sz w:val="20"/>
          <w:szCs w:val="20"/>
        </w:rPr>
      </w:pPr>
    </w:p>
    <w:p w:rsidR="004E2D3A" w:rsidRPr="005355C6" w:rsidRDefault="004E2D3A" w:rsidP="004E2D3A">
      <w:pPr>
        <w:jc w:val="both"/>
        <w:rPr>
          <w:rFonts w:asciiTheme="minorHAnsi" w:hAnsiTheme="minorHAnsi" w:cstheme="minorHAnsi"/>
          <w:color w:val="767171" w:themeColor="background2" w:themeShade="80"/>
          <w:sz w:val="26"/>
          <w:szCs w:val="26"/>
        </w:rPr>
      </w:pPr>
      <w:r w:rsidRPr="005355C6">
        <w:rPr>
          <w:rFonts w:ascii="Calibri" w:hAnsi="Calibri" w:cs="Calibri"/>
          <w:color w:val="767171" w:themeColor="background2" w:themeShade="80"/>
          <w:sz w:val="20"/>
          <w:szCs w:val="20"/>
        </w:rPr>
        <w:tab/>
      </w:r>
      <w:r w:rsidRPr="005355C6">
        <w:rPr>
          <w:rFonts w:ascii="Calibri" w:hAnsi="Calibri" w:cs="Calibri"/>
          <w:b/>
          <w:i/>
          <w:color w:val="767171" w:themeColor="background2" w:themeShade="80"/>
          <w:sz w:val="26"/>
          <w:szCs w:val="26"/>
        </w:rPr>
        <w:t>CUARTO.-</w:t>
      </w:r>
      <w:r w:rsidRPr="005355C6">
        <w:rPr>
          <w:rFonts w:ascii="Calibri" w:hAnsi="Calibri" w:cs="Calibri"/>
          <w:color w:val="767171" w:themeColor="background2" w:themeShade="80"/>
          <w:sz w:val="26"/>
          <w:szCs w:val="26"/>
        </w:rPr>
        <w:t xml:space="preserve"> </w:t>
      </w:r>
      <w:r w:rsidRPr="005355C6">
        <w:rPr>
          <w:rFonts w:ascii="Calibri" w:hAnsi="Calibri" w:cs="Calibri"/>
          <w:b/>
          <w:color w:val="767171" w:themeColor="background2" w:themeShade="80"/>
          <w:sz w:val="26"/>
          <w:szCs w:val="26"/>
        </w:rPr>
        <w:t>No ha lugar</w:t>
      </w:r>
      <w:r w:rsidRPr="005355C6">
        <w:rPr>
          <w:rFonts w:ascii="Calibri" w:hAnsi="Calibri" w:cs="Calibri"/>
          <w:color w:val="767171" w:themeColor="background2" w:themeShade="80"/>
          <w:sz w:val="26"/>
          <w:szCs w:val="26"/>
        </w:rPr>
        <w:t xml:space="preserve"> a</w:t>
      </w:r>
      <w:r w:rsidRPr="005355C6">
        <w:rPr>
          <w:rFonts w:ascii="Calibri" w:hAnsi="Calibri" w:cs="Calibri"/>
          <w:bCs/>
          <w:color w:val="767171" w:themeColor="background2" w:themeShade="80"/>
          <w:sz w:val="26"/>
          <w:szCs w:val="26"/>
        </w:rPr>
        <w:t xml:space="preserve">l reconocimiento </w:t>
      </w:r>
      <w:r w:rsidRPr="005355C6">
        <w:rPr>
          <w:rFonts w:ascii="Calibri" w:hAnsi="Calibri" w:cs="Calibri"/>
          <w:color w:val="767171" w:themeColor="background2" w:themeShade="80"/>
          <w:sz w:val="26"/>
          <w:szCs w:val="26"/>
        </w:rPr>
        <w:t xml:space="preserve">de los derechos ni a la condena a la autoridad demandada, solicitada por el actor; atendiendo a lo expuesto en el Considerando Séptimo de esta resolución. . </w:t>
      </w:r>
      <w:r w:rsidRPr="005355C6">
        <w:rPr>
          <w:rFonts w:asciiTheme="minorHAnsi" w:hAnsiTheme="minorHAnsi" w:cstheme="minorHAnsi"/>
          <w:color w:val="767171" w:themeColor="background2" w:themeShade="80"/>
          <w:sz w:val="26"/>
          <w:szCs w:val="26"/>
        </w:rPr>
        <w:t xml:space="preserve">. . . . . . . . . . . . . . . . . . . . . . . . . . . . . . . . </w:t>
      </w:r>
    </w:p>
    <w:p w:rsidR="004E2D3A" w:rsidRPr="005355C6" w:rsidRDefault="004E2D3A" w:rsidP="004E2D3A">
      <w:pPr>
        <w:pStyle w:val="Textoindependiente"/>
        <w:rPr>
          <w:rFonts w:ascii="Calibri" w:hAnsi="Calibri" w:cs="Calibri"/>
          <w:color w:val="767171" w:themeColor="background2" w:themeShade="80"/>
          <w:sz w:val="20"/>
          <w:szCs w:val="20"/>
        </w:rPr>
      </w:pPr>
    </w:p>
    <w:p w:rsidR="004E2D3A" w:rsidRPr="005355C6" w:rsidRDefault="004E2D3A" w:rsidP="004E2D3A">
      <w:pPr>
        <w:pStyle w:val="Textoindependiente"/>
        <w:ind w:firstLine="708"/>
        <w:rPr>
          <w:rFonts w:ascii="Calibri" w:hAnsi="Calibri" w:cs="Calibri"/>
          <w:color w:val="767171" w:themeColor="background2" w:themeShade="80"/>
          <w:sz w:val="26"/>
          <w:szCs w:val="26"/>
        </w:rPr>
      </w:pPr>
      <w:r w:rsidRPr="005355C6">
        <w:rPr>
          <w:rFonts w:ascii="Calibri" w:hAnsi="Calibri" w:cs="Calibri"/>
          <w:color w:val="767171" w:themeColor="background2" w:themeShade="80"/>
          <w:sz w:val="26"/>
          <w:szCs w:val="26"/>
        </w:rPr>
        <w:t>Notifíquese a la autoridad demandada por oficio y a la parte actora personalmente. . . . . . . . . . . . . . . . . . . . . . . . . . . . . . . . . . . . . . . . .</w:t>
      </w:r>
      <w:r>
        <w:rPr>
          <w:rFonts w:ascii="Calibri" w:hAnsi="Calibri" w:cs="Calibri"/>
          <w:color w:val="767171" w:themeColor="background2" w:themeShade="80"/>
          <w:sz w:val="26"/>
          <w:szCs w:val="26"/>
        </w:rPr>
        <w:t xml:space="preserve"> . . . . . . . . . . . . . . . </w:t>
      </w:r>
    </w:p>
    <w:p w:rsidR="004E2D3A" w:rsidRPr="005355C6" w:rsidRDefault="004E2D3A" w:rsidP="004E2D3A">
      <w:pPr>
        <w:pStyle w:val="Textoindependiente"/>
        <w:rPr>
          <w:rFonts w:ascii="Calibri" w:hAnsi="Calibri" w:cs="Calibri"/>
          <w:color w:val="767171" w:themeColor="background2" w:themeShade="80"/>
          <w:sz w:val="20"/>
          <w:szCs w:val="20"/>
        </w:rPr>
      </w:pPr>
    </w:p>
    <w:p w:rsidR="004E2D3A" w:rsidRPr="005355C6" w:rsidRDefault="004E2D3A" w:rsidP="004E2D3A">
      <w:pPr>
        <w:pStyle w:val="Textoindependiente"/>
        <w:rPr>
          <w:rFonts w:ascii="Calibri" w:hAnsi="Calibri" w:cs="Calibri"/>
          <w:color w:val="767171" w:themeColor="background2" w:themeShade="80"/>
          <w:sz w:val="26"/>
          <w:szCs w:val="26"/>
        </w:rPr>
      </w:pPr>
      <w:r w:rsidRPr="005355C6">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4E2D3A" w:rsidRPr="005355C6" w:rsidRDefault="004E2D3A" w:rsidP="004E2D3A">
      <w:pPr>
        <w:pStyle w:val="Textoindependiente"/>
        <w:rPr>
          <w:rFonts w:ascii="Calibri" w:hAnsi="Calibri" w:cs="Calibri"/>
          <w:b/>
          <w:bCs/>
          <w:color w:val="767171" w:themeColor="background2" w:themeShade="80"/>
          <w:sz w:val="20"/>
          <w:szCs w:val="20"/>
        </w:rPr>
      </w:pPr>
    </w:p>
    <w:p w:rsidR="004E2D3A" w:rsidRPr="005355C6" w:rsidRDefault="004E2D3A" w:rsidP="004E2D3A">
      <w:pPr>
        <w:pStyle w:val="Textoindependiente"/>
        <w:ind w:firstLine="708"/>
        <w:rPr>
          <w:rFonts w:ascii="Calibri" w:hAnsi="Calibri" w:cs="Calibri"/>
          <w:color w:val="767171" w:themeColor="background2" w:themeShade="80"/>
          <w:sz w:val="26"/>
          <w:szCs w:val="26"/>
        </w:rPr>
      </w:pPr>
      <w:r w:rsidRPr="005355C6">
        <w:rPr>
          <w:rFonts w:ascii="Calibri" w:hAnsi="Calibri" w:cs="Calibri"/>
          <w:color w:val="767171" w:themeColor="background2" w:themeShade="80"/>
          <w:sz w:val="26"/>
          <w:szCs w:val="26"/>
        </w:rPr>
        <w:t xml:space="preserve">Así lo resolvió y firma el Licenciado </w:t>
      </w:r>
      <w:r w:rsidRPr="005355C6">
        <w:rPr>
          <w:rFonts w:ascii="Calibri" w:hAnsi="Calibri" w:cs="Calibri"/>
          <w:b/>
          <w:bCs/>
          <w:color w:val="767171" w:themeColor="background2" w:themeShade="80"/>
          <w:sz w:val="26"/>
          <w:szCs w:val="26"/>
        </w:rPr>
        <w:t>Ernesto Alejandro Mora Álvarez</w:t>
      </w:r>
      <w:r w:rsidRPr="005355C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355C6">
        <w:rPr>
          <w:rFonts w:ascii="Calibri" w:hAnsi="Calibri" w:cs="Calibri"/>
          <w:b/>
          <w:bCs/>
          <w:color w:val="767171" w:themeColor="background2" w:themeShade="80"/>
          <w:sz w:val="26"/>
          <w:szCs w:val="26"/>
        </w:rPr>
        <w:t>María del Rocío Villanueva Sánchez</w:t>
      </w:r>
      <w:r w:rsidRPr="005355C6">
        <w:rPr>
          <w:rFonts w:ascii="Calibri" w:hAnsi="Calibri" w:cs="Calibri"/>
          <w:color w:val="767171" w:themeColor="background2" w:themeShade="80"/>
          <w:sz w:val="26"/>
          <w:szCs w:val="26"/>
        </w:rPr>
        <w:t xml:space="preserve">, quien da fe. . . . . . . . . . . . . . . . . . . . . . . . . . . . . . . . . . . . . . . . . . </w:t>
      </w:r>
    </w:p>
    <w:p w:rsidR="00760929" w:rsidRPr="004E2D3A" w:rsidRDefault="004E2D3A">
      <w:pPr>
        <w:rPr>
          <w:lang w:val="es-MX"/>
        </w:rPr>
      </w:pPr>
    </w:p>
    <w:sectPr w:rsidR="00760929" w:rsidRPr="004E2D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3A"/>
    <w:rsid w:val="004E2D3A"/>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B4210-FE7A-4A5A-BE8C-3DF4FFB3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E2D3A"/>
    <w:pPr>
      <w:keepNext/>
      <w:jc w:val="both"/>
      <w:outlineLvl w:val="0"/>
    </w:pPr>
    <w:rPr>
      <w:rFonts w:ascii="Arial" w:eastAsia="Calibri"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2D3A"/>
    <w:rPr>
      <w:rFonts w:ascii="Arial" w:eastAsia="Calibri" w:hAnsi="Arial" w:cs="Times New Roman"/>
      <w:b/>
      <w:sz w:val="32"/>
      <w:szCs w:val="20"/>
      <w:lang w:eastAsia="es-ES"/>
    </w:rPr>
  </w:style>
  <w:style w:type="paragraph" w:styleId="NormalWeb">
    <w:name w:val="Normal (Web)"/>
    <w:basedOn w:val="Normal"/>
    <w:semiHidden/>
    <w:rsid w:val="004E2D3A"/>
    <w:pPr>
      <w:spacing w:before="100" w:beforeAutospacing="1" w:after="100" w:afterAutospacing="1"/>
    </w:pPr>
    <w:rPr>
      <w:lang w:val="es-MX"/>
    </w:rPr>
  </w:style>
  <w:style w:type="paragraph" w:styleId="Textoindependiente">
    <w:name w:val="Body Text"/>
    <w:basedOn w:val="Normal"/>
    <w:link w:val="TextoindependienteCar"/>
    <w:semiHidden/>
    <w:rsid w:val="004E2D3A"/>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E2D3A"/>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E2D3A"/>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E2D3A"/>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uiPriority w:val="99"/>
    <w:unhideWhenUsed/>
    <w:rsid w:val="004E2D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E2D3A"/>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4E2D3A"/>
    <w:pPr>
      <w:ind w:firstLine="360"/>
      <w:jc w:val="left"/>
    </w:pPr>
    <w:rPr>
      <w:rFonts w:ascii="Times New Roman" w:hAnsi="Times New Roman"/>
      <w:sz w:val="24"/>
      <w:lang w:val="es-ES"/>
    </w:rPr>
  </w:style>
  <w:style w:type="character" w:customStyle="1" w:styleId="TextoindependienteprimerasangraCar">
    <w:name w:val="Texto independiente primera sangría Car"/>
    <w:basedOn w:val="TextoindependienteCar"/>
    <w:link w:val="Textoindependienteprimerasangra"/>
    <w:uiPriority w:val="99"/>
    <w:rsid w:val="004E2D3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4278</Words>
  <Characters>23530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2017-10-31T21:28:00Z</dcterms:created>
  <dcterms:modified xsi:type="dcterms:W3CDTF">2017-10-31T21:30:00Z</dcterms:modified>
</cp:coreProperties>
</file>